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80BF45" w14:textId="77777777" w:rsidR="00361D52" w:rsidRDefault="00361D52" w:rsidP="00361D52">
      <w:pPr>
        <w:jc w:val="center"/>
        <w:rPr>
          <w:rFonts w:ascii="Calibri" w:hAnsi="Calibri" w:cs="Calibri"/>
        </w:rPr>
      </w:pPr>
    </w:p>
    <w:p w14:paraId="7290000E" w14:textId="77777777" w:rsidR="00361D52" w:rsidRDefault="00361D52" w:rsidP="00361D52">
      <w:pPr>
        <w:jc w:val="center"/>
        <w:rPr>
          <w:rFonts w:ascii="Calibri" w:hAnsi="Calibri" w:cs="Calibri"/>
        </w:rPr>
      </w:pPr>
    </w:p>
    <w:p w14:paraId="6DDBDA56" w14:textId="77777777" w:rsidR="00361D52" w:rsidRDefault="00361D52" w:rsidP="00361D52">
      <w:pPr>
        <w:jc w:val="center"/>
        <w:rPr>
          <w:rFonts w:ascii="Calibri" w:hAnsi="Calibri" w:cs="Calibri"/>
        </w:rPr>
      </w:pPr>
    </w:p>
    <w:p w14:paraId="02E166ED" w14:textId="77777777" w:rsidR="00361D52" w:rsidRDefault="00361D52" w:rsidP="00361D52">
      <w:pPr>
        <w:jc w:val="center"/>
        <w:rPr>
          <w:rFonts w:ascii="Calibri" w:hAnsi="Calibri" w:cs="Calibri"/>
        </w:rPr>
      </w:pPr>
    </w:p>
    <w:p w14:paraId="693788A7" w14:textId="77777777" w:rsidR="00361D52" w:rsidRDefault="00361D52" w:rsidP="00361D52">
      <w:pPr>
        <w:jc w:val="center"/>
        <w:rPr>
          <w:rFonts w:ascii="Calibri" w:hAnsi="Calibri" w:cs="Calibri"/>
        </w:rPr>
      </w:pPr>
    </w:p>
    <w:p w14:paraId="50EC45F9" w14:textId="77777777" w:rsidR="00BB6FB3" w:rsidRDefault="00BB6FB3" w:rsidP="00BB6FB3">
      <w:pPr>
        <w:spacing w:line="480" w:lineRule="auto"/>
        <w:jc w:val="center"/>
        <w:rPr>
          <w:rFonts w:ascii="Calibri" w:hAnsi="Calibri" w:cs="Calibri"/>
          <w:b/>
          <w:bCs/>
        </w:rPr>
      </w:pPr>
      <w:r w:rsidRPr="00BB6FB3">
        <w:rPr>
          <w:rFonts w:ascii="Calibri" w:hAnsi="Calibri" w:cs="Calibri"/>
          <w:b/>
          <w:bCs/>
        </w:rPr>
        <w:t>Module 2 DB: Cultural space within healthcare settings</w:t>
      </w:r>
    </w:p>
    <w:p w14:paraId="2C539B31" w14:textId="2EBBC4CB" w:rsidR="00BB6FB3" w:rsidRPr="00BB6FB3" w:rsidRDefault="00BB6FB3" w:rsidP="00BB6FB3">
      <w:pPr>
        <w:spacing w:line="480" w:lineRule="auto"/>
        <w:jc w:val="center"/>
        <w:rPr>
          <w:rFonts w:ascii="Calibri" w:hAnsi="Calibri" w:cs="Calibri"/>
        </w:rPr>
      </w:pPr>
      <w:r w:rsidRPr="00BB6FB3">
        <w:rPr>
          <w:rFonts w:ascii="Calibri" w:hAnsi="Calibri" w:cs="Calibri"/>
        </w:rPr>
        <w:t>Elise Stigum</w:t>
      </w:r>
    </w:p>
    <w:p w14:paraId="60EC70CA" w14:textId="4E658773" w:rsidR="00BB6FB3" w:rsidRPr="00BB6FB3" w:rsidRDefault="00BB6FB3" w:rsidP="00BB6FB3">
      <w:pPr>
        <w:spacing w:line="480" w:lineRule="auto"/>
        <w:jc w:val="center"/>
        <w:rPr>
          <w:rFonts w:ascii="Calibri" w:hAnsi="Calibri" w:cs="Calibri"/>
        </w:rPr>
      </w:pPr>
      <w:r w:rsidRPr="00BB6FB3">
        <w:rPr>
          <w:rFonts w:ascii="Calibri" w:hAnsi="Calibri" w:cs="Calibri"/>
        </w:rPr>
        <w:t>Department of Nursing: king University</w:t>
      </w:r>
    </w:p>
    <w:p w14:paraId="71FB2F84" w14:textId="6BFF1670" w:rsidR="00BB6FB3" w:rsidRPr="00BB6FB3" w:rsidRDefault="00BB6FB3" w:rsidP="00BB6FB3">
      <w:pPr>
        <w:spacing w:line="480" w:lineRule="auto"/>
        <w:jc w:val="center"/>
        <w:rPr>
          <w:rFonts w:ascii="Calibri" w:hAnsi="Calibri" w:cs="Calibri"/>
        </w:rPr>
      </w:pPr>
      <w:r w:rsidRPr="00BB6FB3">
        <w:rPr>
          <w:rFonts w:ascii="Calibri" w:hAnsi="Calibri" w:cs="Calibri"/>
        </w:rPr>
        <w:t>NSG 3420: Spiritual and Cultural Considerations in Nursing</w:t>
      </w:r>
    </w:p>
    <w:p w14:paraId="264A6DD1" w14:textId="46F9D0A7" w:rsidR="00BB6FB3" w:rsidRPr="00BB6FB3" w:rsidRDefault="00BB6FB3" w:rsidP="00BB6FB3">
      <w:pPr>
        <w:spacing w:line="480" w:lineRule="auto"/>
        <w:jc w:val="center"/>
        <w:rPr>
          <w:rFonts w:ascii="Calibri" w:hAnsi="Calibri" w:cs="Calibri"/>
        </w:rPr>
      </w:pPr>
      <w:r w:rsidRPr="00BB6FB3">
        <w:rPr>
          <w:rFonts w:ascii="Calibri" w:hAnsi="Calibri" w:cs="Calibri"/>
        </w:rPr>
        <w:t>Professor J. Price, MSN RN</w:t>
      </w:r>
    </w:p>
    <w:p w14:paraId="6DF132C1" w14:textId="3BD25FCC" w:rsidR="00BB6FB3" w:rsidRPr="00BB6FB3" w:rsidRDefault="00BB6FB3" w:rsidP="00BB6FB3">
      <w:pPr>
        <w:spacing w:line="480" w:lineRule="auto"/>
        <w:jc w:val="center"/>
        <w:rPr>
          <w:rFonts w:ascii="Calibri" w:hAnsi="Calibri" w:cs="Calibri"/>
        </w:rPr>
      </w:pPr>
      <w:r w:rsidRPr="00BB6FB3">
        <w:rPr>
          <w:rFonts w:ascii="Calibri" w:hAnsi="Calibri" w:cs="Calibri"/>
        </w:rPr>
        <w:t>10/30/2024</w:t>
      </w:r>
    </w:p>
    <w:p w14:paraId="66290DC0" w14:textId="77777777" w:rsidR="00BB6FB3" w:rsidRDefault="00BB6FB3" w:rsidP="00BB6FB3">
      <w:pPr>
        <w:spacing w:line="480" w:lineRule="auto"/>
        <w:jc w:val="center"/>
        <w:rPr>
          <w:rFonts w:ascii="Calibri" w:hAnsi="Calibri" w:cs="Calibri"/>
          <w:b/>
          <w:bCs/>
        </w:rPr>
      </w:pPr>
    </w:p>
    <w:p w14:paraId="64A9E5A1" w14:textId="77777777" w:rsidR="00BB6FB3" w:rsidRDefault="00BB6FB3" w:rsidP="00361D52">
      <w:pPr>
        <w:jc w:val="center"/>
        <w:rPr>
          <w:rFonts w:ascii="Calibri" w:hAnsi="Calibri" w:cs="Calibri"/>
          <w:b/>
          <w:bCs/>
        </w:rPr>
      </w:pPr>
    </w:p>
    <w:p w14:paraId="4569169C" w14:textId="13454D0F" w:rsidR="00361D52" w:rsidRDefault="00361D52" w:rsidP="00361D52">
      <w:pPr>
        <w:jc w:val="center"/>
        <w:rPr>
          <w:rFonts w:ascii="Calibri" w:hAnsi="Calibri" w:cs="Calibri"/>
          <w:b/>
          <w:bCs/>
        </w:rPr>
      </w:pPr>
      <w:r w:rsidRPr="00BB6FB3">
        <w:rPr>
          <w:rFonts w:ascii="Calibri" w:hAnsi="Calibri" w:cs="Calibri"/>
          <w:b/>
          <w:bCs/>
        </w:rPr>
        <w:br w:type="page"/>
      </w:r>
    </w:p>
    <w:p w14:paraId="16DCA395" w14:textId="77777777" w:rsidR="00300B4F" w:rsidRDefault="00BB6FB3" w:rsidP="009E6623">
      <w:pPr>
        <w:spacing w:line="480" w:lineRule="auto"/>
        <w:jc w:val="center"/>
        <w:rPr>
          <w:rFonts w:ascii="Calibri" w:hAnsi="Calibri" w:cs="Calibri"/>
          <w:b/>
          <w:bCs/>
        </w:rPr>
      </w:pPr>
      <w:r w:rsidRPr="00BB6FB3">
        <w:rPr>
          <w:rFonts w:ascii="Calibri" w:hAnsi="Calibri" w:cs="Calibri"/>
        </w:rPr>
        <w:lastRenderedPageBreak/>
        <w:t xml:space="preserve">   </w:t>
      </w:r>
      <w:r w:rsidR="00380DCF" w:rsidRPr="00BB6FB3">
        <w:rPr>
          <w:rFonts w:ascii="Calibri" w:hAnsi="Calibri" w:cs="Calibri"/>
          <w:b/>
          <w:bCs/>
        </w:rPr>
        <w:t>Module 2 DB: Cultural space within healthcare settings</w:t>
      </w:r>
    </w:p>
    <w:p w14:paraId="184C2327" w14:textId="04CF8909" w:rsidR="00BB6FB3" w:rsidRPr="009E6623" w:rsidRDefault="00300B4F" w:rsidP="009E6623">
      <w:pPr>
        <w:spacing w:line="480" w:lineRule="auto"/>
        <w:jc w:val="center"/>
        <w:rPr>
          <w:rFonts w:ascii="Calibri" w:hAnsi="Calibri" w:cs="Calibri"/>
          <w:b/>
          <w:bCs/>
        </w:rPr>
      </w:pPr>
      <w:r>
        <w:rPr>
          <w:rFonts w:ascii="Calibri" w:hAnsi="Calibri" w:cs="Calibri"/>
          <w:b/>
          <w:bCs/>
        </w:rPr>
        <w:t>\</w:t>
      </w:r>
      <w:r w:rsidR="00274FDC">
        <w:rPr>
          <w:rFonts w:ascii="Calibri" w:hAnsi="Calibri" w:cs="Calibri"/>
          <w:b/>
          <w:bCs/>
        </w:rPr>
        <w:t xml:space="preserve">   </w:t>
      </w:r>
      <w:r w:rsidR="00BB6FB3" w:rsidRPr="00BB6FB3">
        <w:rPr>
          <w:rFonts w:ascii="Calibri" w:hAnsi="Calibri" w:cs="Calibri"/>
        </w:rPr>
        <w:t xml:space="preserve">The challenges healthcare professionals face </w:t>
      </w:r>
      <w:r w:rsidR="00BB6FB3">
        <w:rPr>
          <w:rFonts w:ascii="Calibri" w:hAnsi="Calibri" w:cs="Calibri"/>
        </w:rPr>
        <w:t xml:space="preserve">when cultural perceptions of space differ </w:t>
      </w:r>
    </w:p>
    <w:p w14:paraId="5F8F9D09" w14:textId="77777777" w:rsidR="009C2F49" w:rsidRDefault="009C2F49" w:rsidP="00BB6FB3">
      <w:pPr>
        <w:rPr>
          <w:rFonts w:ascii="Calibri" w:hAnsi="Calibri" w:cs="Calibri"/>
        </w:rPr>
      </w:pPr>
    </w:p>
    <w:p w14:paraId="3DF51EA5" w14:textId="77777777" w:rsidR="009C2F49" w:rsidRDefault="00BB6FB3" w:rsidP="00BB6FB3">
      <w:pPr>
        <w:tabs>
          <w:tab w:val="left" w:pos="8300"/>
        </w:tabs>
        <w:rPr>
          <w:rFonts w:ascii="Calibri" w:hAnsi="Calibri" w:cs="Calibri"/>
        </w:rPr>
      </w:pPr>
      <w:r>
        <w:rPr>
          <w:rFonts w:ascii="Calibri" w:hAnsi="Calibri" w:cs="Calibri"/>
        </w:rPr>
        <w:t>between patients and providers must be embraced with respect and sensitivity.  In the Unite</w:t>
      </w:r>
      <w:r w:rsidR="009C2F49">
        <w:rPr>
          <w:rFonts w:ascii="Calibri" w:hAnsi="Calibri" w:cs="Calibri"/>
        </w:rPr>
        <w:t xml:space="preserve">d </w:t>
      </w:r>
    </w:p>
    <w:p w14:paraId="0885F31E" w14:textId="77777777" w:rsidR="009C2F49" w:rsidRDefault="009C2F49" w:rsidP="00BB6FB3">
      <w:pPr>
        <w:tabs>
          <w:tab w:val="left" w:pos="8300"/>
        </w:tabs>
        <w:rPr>
          <w:rFonts w:ascii="Calibri" w:hAnsi="Calibri" w:cs="Calibri"/>
        </w:rPr>
      </w:pPr>
    </w:p>
    <w:p w14:paraId="32B591A4" w14:textId="6352B830" w:rsidR="00BB6FB3" w:rsidRDefault="009C2F49" w:rsidP="00BB6FB3">
      <w:pPr>
        <w:tabs>
          <w:tab w:val="left" w:pos="8300"/>
        </w:tabs>
        <w:rPr>
          <w:rFonts w:ascii="Calibri" w:hAnsi="Calibri" w:cs="Calibri"/>
        </w:rPr>
      </w:pPr>
      <w:r>
        <w:rPr>
          <w:rFonts w:ascii="Calibri" w:hAnsi="Calibri" w:cs="Calibri"/>
        </w:rPr>
        <w:t xml:space="preserve">States, </w:t>
      </w:r>
      <w:r w:rsidR="00BB6FB3">
        <w:rPr>
          <w:rFonts w:ascii="Calibri" w:hAnsi="Calibri" w:cs="Calibri"/>
        </w:rPr>
        <w:t xml:space="preserve">there are many different cultures </w:t>
      </w:r>
      <w:r>
        <w:rPr>
          <w:rFonts w:ascii="Calibri" w:hAnsi="Calibri" w:cs="Calibri"/>
        </w:rPr>
        <w:t>blending</w:t>
      </w:r>
      <w:r w:rsidR="00BB6FB3">
        <w:rPr>
          <w:rFonts w:ascii="Calibri" w:hAnsi="Calibri" w:cs="Calibri"/>
        </w:rPr>
        <w:t xml:space="preserve">. We encounter </w:t>
      </w:r>
    </w:p>
    <w:p w14:paraId="62CBCD5A" w14:textId="77777777" w:rsidR="009C2F49" w:rsidRDefault="009C2F49" w:rsidP="00BB6FB3">
      <w:pPr>
        <w:tabs>
          <w:tab w:val="left" w:pos="8300"/>
        </w:tabs>
        <w:rPr>
          <w:rFonts w:ascii="Calibri" w:hAnsi="Calibri" w:cs="Calibri"/>
        </w:rPr>
      </w:pPr>
    </w:p>
    <w:p w14:paraId="1AFCE3B9" w14:textId="0C033366" w:rsidR="00BB6FB3" w:rsidRDefault="00BB6FB3" w:rsidP="009C2F49">
      <w:pPr>
        <w:tabs>
          <w:tab w:val="left" w:pos="8300"/>
        </w:tabs>
        <w:spacing w:line="480" w:lineRule="auto"/>
        <w:rPr>
          <w:rFonts w:ascii="Calibri" w:hAnsi="Calibri" w:cs="Calibri"/>
        </w:rPr>
      </w:pPr>
      <w:r>
        <w:rPr>
          <w:rFonts w:ascii="Calibri" w:hAnsi="Calibri" w:cs="Calibri"/>
        </w:rPr>
        <w:t>people from all over the world</w:t>
      </w:r>
      <w:r w:rsidR="009C2F49">
        <w:rPr>
          <w:rFonts w:ascii="Calibri" w:hAnsi="Calibri" w:cs="Calibri"/>
        </w:rPr>
        <w:t>. T</w:t>
      </w:r>
      <w:r>
        <w:rPr>
          <w:rFonts w:ascii="Calibri" w:hAnsi="Calibri" w:cs="Calibri"/>
        </w:rPr>
        <w:t xml:space="preserve">here is no doubt that in our daily lives we will encounter people from different cultures in our </w:t>
      </w:r>
      <w:r w:rsidR="009C2F49">
        <w:rPr>
          <w:rFonts w:ascii="Calibri" w:hAnsi="Calibri" w:cs="Calibri"/>
        </w:rPr>
        <w:t>everyday</w:t>
      </w:r>
      <w:r>
        <w:rPr>
          <w:rFonts w:ascii="Calibri" w:hAnsi="Calibri" w:cs="Calibri"/>
        </w:rPr>
        <w:t xml:space="preserve"> life. We enter the melting pot of culture through school interactions, business transactions, and recreation. </w:t>
      </w:r>
    </w:p>
    <w:p w14:paraId="71DE2118" w14:textId="1422D4BC" w:rsidR="009C2F49" w:rsidRDefault="009C2F49" w:rsidP="009C2F49">
      <w:pPr>
        <w:tabs>
          <w:tab w:val="left" w:pos="8300"/>
        </w:tabs>
        <w:spacing w:line="480" w:lineRule="auto"/>
        <w:rPr>
          <w:rFonts w:ascii="Calibri" w:hAnsi="Calibri" w:cs="Calibri"/>
        </w:rPr>
      </w:pPr>
      <w:r>
        <w:rPr>
          <w:rFonts w:ascii="Calibri" w:hAnsi="Calibri" w:cs="Calibri"/>
        </w:rPr>
        <w:t xml:space="preserve">     Challenges we may face in healthcare are interactions beginning at the first interaction which is often at the admission station in the hospital or healthcare facility. Some cultures like eye contact, others find it offensive. Touch can be perceived positively or negatively. Tone of voice, facial expressions, personal space, and affect play a role in comfort. Treatment modalities that are accepted as a norm in the United States might be very foreign to someone of a different culture. In some Hispanic </w:t>
      </w:r>
      <w:r w:rsidR="001B73D9">
        <w:rPr>
          <w:rFonts w:ascii="Calibri" w:hAnsi="Calibri" w:cs="Calibri"/>
        </w:rPr>
        <w:t>cultures</w:t>
      </w:r>
      <w:r>
        <w:rPr>
          <w:rFonts w:ascii="Calibri" w:hAnsi="Calibri" w:cs="Calibri"/>
        </w:rPr>
        <w:t xml:space="preserve">, giving information to the senior male in the family is protocol. if the nurse gives information to the patient without inquiring about what their expectation is could create a communication block. Language differences can interfere with patient teaching and understanding. If a nurse </w:t>
      </w:r>
      <w:r w:rsidR="00763EAD">
        <w:rPr>
          <w:rFonts w:ascii="Calibri" w:hAnsi="Calibri" w:cs="Calibri"/>
        </w:rPr>
        <w:t>has explained</w:t>
      </w:r>
      <w:r>
        <w:rPr>
          <w:rFonts w:ascii="Calibri" w:hAnsi="Calibri" w:cs="Calibri"/>
        </w:rPr>
        <w:t xml:space="preserve"> something to the patient and they are quietly nodding yes, that does not mean they are understanding. Lack of understanding can directly lead to poor patient outcomes. Diabetes education is a good example of the potential for a negative patient outcome. Lack of understanding in insulin administration and dosing could harm the patient. </w:t>
      </w:r>
    </w:p>
    <w:p w14:paraId="5BB42700" w14:textId="5B4416DC" w:rsidR="001B73D9" w:rsidRDefault="001B73D9" w:rsidP="009C2F49">
      <w:pPr>
        <w:tabs>
          <w:tab w:val="left" w:pos="8300"/>
        </w:tabs>
        <w:spacing w:line="480" w:lineRule="auto"/>
        <w:rPr>
          <w:rFonts w:ascii="Calibri" w:hAnsi="Calibri" w:cs="Calibri"/>
        </w:rPr>
      </w:pPr>
      <w:r>
        <w:rPr>
          <w:rFonts w:ascii="Calibri" w:hAnsi="Calibri" w:cs="Calibri"/>
        </w:rPr>
        <w:t xml:space="preserve">     A strategy to help overcome a language deficit is to employ a language line for accurate medical translation. A strategy for embracing culture differences would be exemplified by using </w:t>
      </w:r>
      <w:r>
        <w:rPr>
          <w:rFonts w:ascii="Calibri" w:hAnsi="Calibri" w:cs="Calibri"/>
        </w:rPr>
        <w:lastRenderedPageBreak/>
        <w:t xml:space="preserve">a </w:t>
      </w:r>
      <w:r w:rsidR="00763EAD">
        <w:rPr>
          <w:rFonts w:ascii="Calibri" w:hAnsi="Calibri" w:cs="Calibri"/>
        </w:rPr>
        <w:t>motorcycle</w:t>
      </w:r>
      <w:r>
        <w:rPr>
          <w:rFonts w:ascii="Calibri" w:hAnsi="Calibri" w:cs="Calibri"/>
        </w:rPr>
        <w:t xml:space="preserve"> group as an example. The group might consider themselves the family of the patient. Inviting several members of the group to stay with the patient during the hospital stay might be a good. idea to help the patient feel supported. </w:t>
      </w:r>
    </w:p>
    <w:p w14:paraId="535142C6" w14:textId="1E05DB6E" w:rsidR="001B73D9" w:rsidRDefault="001B73D9" w:rsidP="009C2F49">
      <w:pPr>
        <w:tabs>
          <w:tab w:val="left" w:pos="8300"/>
        </w:tabs>
        <w:spacing w:line="480" w:lineRule="auto"/>
        <w:rPr>
          <w:rFonts w:ascii="Calibri" w:hAnsi="Calibri" w:cs="Calibri"/>
        </w:rPr>
      </w:pPr>
      <w:r>
        <w:rPr>
          <w:rFonts w:ascii="Calibri" w:hAnsi="Calibri" w:cs="Calibri"/>
        </w:rPr>
        <w:t xml:space="preserve">     Healthcare professionals can use nonverbal communication, body language, and spa</w:t>
      </w:r>
      <w:r w:rsidR="00A5092C">
        <w:rPr>
          <w:rFonts w:ascii="Calibri" w:hAnsi="Calibri" w:cs="Calibri"/>
        </w:rPr>
        <w:t xml:space="preserve">tial </w:t>
      </w:r>
      <w:r>
        <w:rPr>
          <w:rFonts w:ascii="Calibri" w:hAnsi="Calibri" w:cs="Calibri"/>
        </w:rPr>
        <w:t xml:space="preserve">awareness in cross cultural healthcare interactions to improve healthcare delivery and boost patient compliance and satisfaction. Nonverbal communication and body language are vital in presenting to the patient a willingness to help the patient feel comfortable. If the nurse comes in the room without knocking, and dropping equipment, the patient could feel devalued and worry that the nurse is in a hurry and might make a mistake in haste. Standing at the door, giving a little knock, offering a smile and waiting for the invite in is a much more pleasant presentation to the patient. Silence is important to allow the patient time to gather their thoughts and read the nurses body language of professionalism before patient care begins. </w:t>
      </w:r>
      <w:r w:rsidR="00A5092C">
        <w:rPr>
          <w:rFonts w:ascii="Calibri" w:hAnsi="Calibri" w:cs="Calibri"/>
        </w:rPr>
        <w:t>Spatial awareness</w:t>
      </w:r>
      <w:r w:rsidR="00D80250">
        <w:rPr>
          <w:rFonts w:ascii="Calibri" w:hAnsi="Calibri" w:cs="Calibri"/>
        </w:rPr>
        <w:t xml:space="preserve"> is very important to consider. </w:t>
      </w:r>
      <w:r w:rsidR="00A5092C">
        <w:rPr>
          <w:rFonts w:ascii="Calibri" w:hAnsi="Calibri" w:cs="Calibri"/>
        </w:rPr>
        <w:t>In general, o</w:t>
      </w:r>
      <w:r w:rsidR="00D80250">
        <w:rPr>
          <w:rFonts w:ascii="Calibri" w:hAnsi="Calibri" w:cs="Calibri"/>
        </w:rPr>
        <w:t xml:space="preserve">ur culture in America is to have space in between people. Asian cultures, Middle Eastern Cultures and Eastern cultures are more acclimated to crowded space. A brush of the body while moving about the room could be offensive to an American where the other cultures might think nothing of it. Human touch varies greatly within cultures. Being aware of how human touch affects the patient can be a real </w:t>
      </w:r>
      <w:r w:rsidR="006A4680">
        <w:rPr>
          <w:rFonts w:ascii="Calibri" w:hAnsi="Calibri" w:cs="Calibri"/>
        </w:rPr>
        <w:t xml:space="preserve">asset. </w:t>
      </w:r>
      <w:r w:rsidR="00D80250">
        <w:rPr>
          <w:rFonts w:ascii="Calibri" w:hAnsi="Calibri" w:cs="Calibri"/>
        </w:rPr>
        <w:t xml:space="preserve"> Placing a hand on the body of some cultures is offensive. Other people like the gentle interaction. (Giger &amp;Haddad, 2021).</w:t>
      </w:r>
    </w:p>
    <w:p w14:paraId="295CBB40" w14:textId="66957844" w:rsidR="00D80250" w:rsidRDefault="00D80250" w:rsidP="009C2F49">
      <w:pPr>
        <w:tabs>
          <w:tab w:val="left" w:pos="8300"/>
        </w:tabs>
        <w:spacing w:line="480" w:lineRule="auto"/>
        <w:rPr>
          <w:rFonts w:ascii="Calibri" w:hAnsi="Calibri" w:cs="Calibri"/>
        </w:rPr>
      </w:pPr>
      <w:r>
        <w:rPr>
          <w:rFonts w:ascii="Calibri" w:hAnsi="Calibri" w:cs="Calibri"/>
        </w:rPr>
        <w:t xml:space="preserve">     Having an awareness of other cultures is very important in healthcare delivery. If the nurse is unsure, asking questions on the front end of care is very </w:t>
      </w:r>
      <w:r w:rsidR="00A7068D">
        <w:rPr>
          <w:rFonts w:ascii="Calibri" w:hAnsi="Calibri" w:cs="Calibri"/>
        </w:rPr>
        <w:t>appropriate. (</w:t>
      </w:r>
      <w:r w:rsidR="006A4680">
        <w:rPr>
          <w:rFonts w:ascii="Calibri" w:hAnsi="Calibri" w:cs="Calibri"/>
        </w:rPr>
        <w:t xml:space="preserve">Green, </w:t>
      </w:r>
      <w:r w:rsidR="00A7068D">
        <w:rPr>
          <w:rFonts w:ascii="Calibri" w:hAnsi="Calibri" w:cs="Calibri"/>
        </w:rPr>
        <w:t xml:space="preserve">2018). </w:t>
      </w:r>
      <w:r>
        <w:rPr>
          <w:rFonts w:ascii="Calibri" w:hAnsi="Calibri" w:cs="Calibri"/>
        </w:rPr>
        <w:t xml:space="preserve"> Opening </w:t>
      </w:r>
      <w:r>
        <w:rPr>
          <w:rFonts w:ascii="Calibri" w:hAnsi="Calibri" w:cs="Calibri"/>
        </w:rPr>
        <w:lastRenderedPageBreak/>
        <w:t xml:space="preserve">the communication line can set the tone for really good care and shows sensitivity and acceptance which is an attribute most people respect. </w:t>
      </w:r>
    </w:p>
    <w:p w14:paraId="4F564D79" w14:textId="77777777" w:rsidR="00A7068D" w:rsidRDefault="00A7068D" w:rsidP="00C76032">
      <w:pPr>
        <w:tabs>
          <w:tab w:val="left" w:pos="8300"/>
        </w:tabs>
        <w:spacing w:line="480" w:lineRule="auto"/>
        <w:jc w:val="center"/>
        <w:rPr>
          <w:rFonts w:ascii="Calibri" w:hAnsi="Calibri" w:cs="Calibri"/>
        </w:rPr>
      </w:pPr>
    </w:p>
    <w:p w14:paraId="11D39EBB" w14:textId="67FED9C0" w:rsidR="008010BC" w:rsidRPr="0027785F" w:rsidRDefault="008010BC" w:rsidP="0027785F">
      <w:pPr>
        <w:tabs>
          <w:tab w:val="left" w:pos="8300"/>
        </w:tabs>
        <w:spacing w:line="480" w:lineRule="auto"/>
        <w:rPr>
          <w:rFonts w:ascii="Calibri" w:hAnsi="Calibri" w:cs="Calibri"/>
        </w:rPr>
      </w:pPr>
      <w:r w:rsidRPr="008010BC">
        <w:rPr>
          <w:rFonts w:ascii="Calibri" w:hAnsi="Calibri" w:cs="Calibri"/>
        </w:rPr>
        <w:br/>
      </w:r>
    </w:p>
    <w:p w14:paraId="7E7D2DDE" w14:textId="77777777" w:rsidR="008010BC" w:rsidRPr="008010BC" w:rsidRDefault="008010BC" w:rsidP="008010BC">
      <w:pPr>
        <w:tabs>
          <w:tab w:val="left" w:pos="8300"/>
        </w:tabs>
        <w:spacing w:line="480" w:lineRule="auto"/>
        <w:rPr>
          <w:rFonts w:ascii="Calibri" w:hAnsi="Calibri" w:cs="Calibri"/>
        </w:rPr>
      </w:pPr>
    </w:p>
    <w:p w14:paraId="5BF2EDB0" w14:textId="235597DC" w:rsidR="001B73D9" w:rsidRDefault="001B73D9" w:rsidP="009C2F49">
      <w:pPr>
        <w:tabs>
          <w:tab w:val="left" w:pos="8300"/>
        </w:tabs>
        <w:spacing w:line="480" w:lineRule="auto"/>
        <w:rPr>
          <w:rFonts w:ascii="Calibri" w:hAnsi="Calibri" w:cs="Calibri"/>
        </w:rPr>
      </w:pPr>
    </w:p>
    <w:p w14:paraId="7E6F7F75" w14:textId="77777777" w:rsidR="00BB6FB3" w:rsidRDefault="00BB6FB3" w:rsidP="00BB6FB3">
      <w:pPr>
        <w:rPr>
          <w:rFonts w:ascii="Calibri" w:hAnsi="Calibri" w:cs="Calibri"/>
        </w:rPr>
      </w:pPr>
    </w:p>
    <w:p w14:paraId="51F9F050" w14:textId="77777777" w:rsidR="00BB6FB3" w:rsidRDefault="00BB6FB3" w:rsidP="00BB6FB3">
      <w:pPr>
        <w:spacing w:line="480" w:lineRule="auto"/>
        <w:rPr>
          <w:rFonts w:ascii="Calibri" w:hAnsi="Calibri" w:cs="Calibri"/>
        </w:rPr>
      </w:pPr>
    </w:p>
    <w:p w14:paraId="7BC8FB47" w14:textId="77777777" w:rsidR="00CB0DA6" w:rsidRDefault="00CB0DA6" w:rsidP="00BB6FB3">
      <w:pPr>
        <w:spacing w:line="480" w:lineRule="auto"/>
        <w:rPr>
          <w:rFonts w:ascii="Calibri" w:hAnsi="Calibri" w:cs="Calibri"/>
        </w:rPr>
      </w:pPr>
    </w:p>
    <w:p w14:paraId="4ABB81F5" w14:textId="77777777" w:rsidR="00CB0DA6" w:rsidRDefault="00CB0DA6" w:rsidP="00BB6FB3">
      <w:pPr>
        <w:spacing w:line="480" w:lineRule="auto"/>
        <w:rPr>
          <w:rFonts w:ascii="Calibri" w:hAnsi="Calibri" w:cs="Calibri"/>
        </w:rPr>
      </w:pPr>
    </w:p>
    <w:p w14:paraId="31EFAA0C" w14:textId="77777777" w:rsidR="00CB0DA6" w:rsidRDefault="00CB0DA6" w:rsidP="00BB6FB3">
      <w:pPr>
        <w:spacing w:line="480" w:lineRule="auto"/>
        <w:rPr>
          <w:rFonts w:ascii="Calibri" w:hAnsi="Calibri" w:cs="Calibri"/>
        </w:rPr>
      </w:pPr>
    </w:p>
    <w:p w14:paraId="163AEF67" w14:textId="77777777" w:rsidR="00CB0DA6" w:rsidRDefault="00CB0DA6" w:rsidP="00BB6FB3">
      <w:pPr>
        <w:spacing w:line="480" w:lineRule="auto"/>
        <w:rPr>
          <w:rFonts w:ascii="Calibri" w:hAnsi="Calibri" w:cs="Calibri"/>
        </w:rPr>
      </w:pPr>
    </w:p>
    <w:p w14:paraId="6AC171A0" w14:textId="77777777" w:rsidR="00CB0DA6" w:rsidRDefault="00CB0DA6" w:rsidP="00BB6FB3">
      <w:pPr>
        <w:spacing w:line="480" w:lineRule="auto"/>
        <w:rPr>
          <w:rFonts w:ascii="Calibri" w:hAnsi="Calibri" w:cs="Calibri"/>
        </w:rPr>
      </w:pPr>
    </w:p>
    <w:p w14:paraId="650CFD88" w14:textId="77777777" w:rsidR="00CB0DA6" w:rsidRDefault="00CB0DA6" w:rsidP="00BB6FB3">
      <w:pPr>
        <w:spacing w:line="480" w:lineRule="auto"/>
        <w:rPr>
          <w:rFonts w:ascii="Calibri" w:hAnsi="Calibri" w:cs="Calibri"/>
        </w:rPr>
      </w:pPr>
    </w:p>
    <w:p w14:paraId="193EF006" w14:textId="77777777" w:rsidR="00CB0DA6" w:rsidRDefault="00CB0DA6" w:rsidP="00BB6FB3">
      <w:pPr>
        <w:spacing w:line="480" w:lineRule="auto"/>
        <w:rPr>
          <w:rFonts w:ascii="Calibri" w:hAnsi="Calibri" w:cs="Calibri"/>
        </w:rPr>
      </w:pPr>
    </w:p>
    <w:p w14:paraId="5DD8979E" w14:textId="77777777" w:rsidR="0027785F" w:rsidRDefault="0027785F" w:rsidP="0027785F">
      <w:pPr>
        <w:tabs>
          <w:tab w:val="left" w:pos="8300"/>
        </w:tabs>
        <w:spacing w:line="480" w:lineRule="auto"/>
        <w:ind w:left="720"/>
        <w:rPr>
          <w:rFonts w:ascii="Calibri" w:hAnsi="Calibri" w:cs="Calibri"/>
        </w:rPr>
      </w:pPr>
    </w:p>
    <w:p w14:paraId="70653F6F" w14:textId="77777777" w:rsidR="0027785F" w:rsidRDefault="0027785F" w:rsidP="0027785F">
      <w:pPr>
        <w:tabs>
          <w:tab w:val="left" w:pos="8300"/>
        </w:tabs>
        <w:spacing w:line="480" w:lineRule="auto"/>
        <w:ind w:left="720"/>
        <w:rPr>
          <w:rFonts w:ascii="Calibri" w:hAnsi="Calibri" w:cs="Calibri"/>
        </w:rPr>
      </w:pPr>
    </w:p>
    <w:p w14:paraId="376D00F0" w14:textId="6DC8EE25" w:rsidR="0094243A" w:rsidRDefault="0094243A" w:rsidP="0094243A">
      <w:pPr>
        <w:tabs>
          <w:tab w:val="left" w:pos="8300"/>
        </w:tabs>
        <w:spacing w:line="480" w:lineRule="auto"/>
        <w:jc w:val="center"/>
        <w:rPr>
          <w:rFonts w:ascii="Calibri" w:hAnsi="Calibri" w:cs="Calibri"/>
        </w:rPr>
      </w:pPr>
    </w:p>
    <w:p w14:paraId="4CC2474E" w14:textId="32C393E6" w:rsidR="0094243A" w:rsidRPr="0094243A" w:rsidRDefault="0094243A" w:rsidP="0094243A">
      <w:pPr>
        <w:tabs>
          <w:tab w:val="left" w:pos="8300"/>
        </w:tabs>
        <w:spacing w:line="480" w:lineRule="auto"/>
        <w:jc w:val="right"/>
        <w:rPr>
          <w:rFonts w:ascii="Calibri" w:hAnsi="Calibri" w:cs="Calibri"/>
          <w:i/>
          <w:iCs/>
        </w:rPr>
      </w:pPr>
    </w:p>
    <w:p w14:paraId="3F526D35" w14:textId="77777777" w:rsidR="0027785F" w:rsidRDefault="0027785F" w:rsidP="0027785F">
      <w:pPr>
        <w:tabs>
          <w:tab w:val="left" w:pos="8300"/>
        </w:tabs>
        <w:spacing w:line="480" w:lineRule="auto"/>
        <w:ind w:left="720"/>
        <w:rPr>
          <w:rFonts w:ascii="Calibri" w:hAnsi="Calibri" w:cs="Calibri"/>
        </w:rPr>
      </w:pPr>
    </w:p>
    <w:p w14:paraId="69A96427" w14:textId="77777777" w:rsidR="0027785F" w:rsidRDefault="0027785F" w:rsidP="0027785F">
      <w:pPr>
        <w:tabs>
          <w:tab w:val="left" w:pos="8300"/>
        </w:tabs>
        <w:spacing w:line="480" w:lineRule="auto"/>
        <w:ind w:left="720"/>
        <w:rPr>
          <w:rFonts w:ascii="Calibri" w:hAnsi="Calibri" w:cs="Calibri"/>
        </w:rPr>
      </w:pPr>
    </w:p>
    <w:p w14:paraId="5A2274DC" w14:textId="77777777" w:rsidR="0027785F" w:rsidRDefault="0027785F" w:rsidP="0027785F">
      <w:pPr>
        <w:tabs>
          <w:tab w:val="left" w:pos="8300"/>
        </w:tabs>
        <w:spacing w:line="480" w:lineRule="auto"/>
        <w:ind w:left="720"/>
        <w:rPr>
          <w:rFonts w:ascii="Calibri" w:hAnsi="Calibri" w:cs="Calibri"/>
        </w:rPr>
      </w:pPr>
    </w:p>
    <w:p w14:paraId="0B09EE8C" w14:textId="265C12BE" w:rsidR="0027785F" w:rsidRDefault="00D3440A" w:rsidP="00CB75B3">
      <w:pPr>
        <w:tabs>
          <w:tab w:val="left" w:pos="8300"/>
        </w:tabs>
        <w:spacing w:line="480" w:lineRule="auto"/>
        <w:ind w:left="720"/>
        <w:jc w:val="center"/>
        <w:rPr>
          <w:rFonts w:ascii="Calibri" w:hAnsi="Calibri" w:cs="Calibri"/>
          <w:b/>
          <w:bCs/>
        </w:rPr>
      </w:pPr>
      <w:r>
        <w:rPr>
          <w:rFonts w:ascii="Calibri" w:hAnsi="Calibri" w:cs="Calibri"/>
          <w:b/>
          <w:bCs/>
        </w:rPr>
        <w:lastRenderedPageBreak/>
        <w:t xml:space="preserve"> </w:t>
      </w:r>
      <w:r w:rsidR="0088511F">
        <w:rPr>
          <w:rFonts w:ascii="Calibri" w:hAnsi="Calibri" w:cs="Calibri"/>
          <w:b/>
          <w:bCs/>
        </w:rPr>
        <w:t>References</w:t>
      </w:r>
    </w:p>
    <w:p w14:paraId="0982EA29" w14:textId="77777777" w:rsidR="00615F7E" w:rsidRDefault="00615F7E" w:rsidP="00CB75B3">
      <w:pPr>
        <w:tabs>
          <w:tab w:val="left" w:pos="8300"/>
        </w:tabs>
        <w:spacing w:line="480" w:lineRule="auto"/>
        <w:ind w:left="720"/>
        <w:jc w:val="center"/>
        <w:rPr>
          <w:rFonts w:ascii="Calibri" w:hAnsi="Calibri" w:cs="Calibri"/>
          <w:b/>
          <w:bCs/>
        </w:rPr>
      </w:pPr>
    </w:p>
    <w:p w14:paraId="21956115" w14:textId="77777777" w:rsidR="00615F7E" w:rsidRDefault="00BB247E" w:rsidP="00914341">
      <w:pPr>
        <w:tabs>
          <w:tab w:val="left" w:pos="8300"/>
        </w:tabs>
        <w:spacing w:line="480" w:lineRule="auto"/>
        <w:rPr>
          <w:rFonts w:ascii="Calibri" w:hAnsi="Calibri" w:cs="Calibri"/>
          <w:i/>
          <w:iCs/>
        </w:rPr>
      </w:pPr>
      <w:r>
        <w:rPr>
          <w:rFonts w:ascii="Calibri" w:hAnsi="Calibri" w:cs="Calibri"/>
        </w:rPr>
        <w:t>Green, Alexander, MD, MPH (2018</w:t>
      </w:r>
      <w:r w:rsidR="007A2086">
        <w:rPr>
          <w:rFonts w:ascii="Calibri" w:hAnsi="Calibri" w:cs="Calibri"/>
        </w:rPr>
        <w:t>)</w:t>
      </w:r>
      <w:r w:rsidR="00D72675">
        <w:rPr>
          <w:rFonts w:ascii="Calibri" w:hAnsi="Calibri" w:cs="Calibri"/>
        </w:rPr>
        <w:t>.</w:t>
      </w:r>
      <w:r w:rsidRPr="00BB247E">
        <w:rPr>
          <w:rFonts w:ascii="Calibri" w:hAnsi="Calibri" w:cs="Calibri"/>
        </w:rPr>
        <w:t xml:space="preserve"> </w:t>
      </w:r>
      <w:r w:rsidRPr="003678AD">
        <w:rPr>
          <w:rFonts w:ascii="Calibri" w:hAnsi="Calibri" w:cs="Calibri"/>
        </w:rPr>
        <w:t>Quality Interactions</w:t>
      </w:r>
      <w:r w:rsidRPr="00BB247E">
        <w:rPr>
          <w:rFonts w:ascii="Calibri" w:hAnsi="Calibri" w:cs="Calibri"/>
          <w:i/>
          <w:iCs/>
        </w:rPr>
        <w:t xml:space="preserve">. </w:t>
      </w:r>
      <w:r w:rsidR="00D72675" w:rsidRPr="00BB247E">
        <w:rPr>
          <w:rFonts w:ascii="Calibri" w:hAnsi="Calibri" w:cs="Calibri"/>
          <w:i/>
          <w:iCs/>
        </w:rPr>
        <w:t xml:space="preserve"> Border walls: Cultural </w:t>
      </w:r>
      <w:r w:rsidR="00CB75B3" w:rsidRPr="00BB247E">
        <w:rPr>
          <w:rFonts w:ascii="Calibri" w:hAnsi="Calibri" w:cs="Calibri"/>
          <w:i/>
          <w:iCs/>
        </w:rPr>
        <w:t xml:space="preserve">Competency </w:t>
      </w:r>
      <w:r w:rsidR="00CB75B3">
        <w:rPr>
          <w:rFonts w:ascii="Calibri" w:hAnsi="Calibri" w:cs="Calibri"/>
          <w:i/>
          <w:iCs/>
        </w:rPr>
        <w:t xml:space="preserve">   </w:t>
      </w:r>
      <w:r w:rsidR="00A37762">
        <w:rPr>
          <w:rFonts w:ascii="Calibri" w:hAnsi="Calibri" w:cs="Calibri"/>
          <w:i/>
          <w:iCs/>
        </w:rPr>
        <w:t xml:space="preserve"> </w:t>
      </w:r>
    </w:p>
    <w:p w14:paraId="30364100" w14:textId="116D6532" w:rsidR="00CB75B3" w:rsidRDefault="00914341" w:rsidP="00914341">
      <w:pPr>
        <w:tabs>
          <w:tab w:val="left" w:pos="8300"/>
        </w:tabs>
        <w:spacing w:line="480" w:lineRule="auto"/>
        <w:rPr>
          <w:rFonts w:ascii="Calibri" w:hAnsi="Calibri" w:cs="Calibri"/>
          <w:i/>
          <w:iCs/>
        </w:rPr>
      </w:pPr>
      <w:r>
        <w:rPr>
          <w:rFonts w:ascii="Calibri" w:hAnsi="Calibri" w:cs="Calibri"/>
          <w:i/>
          <w:iCs/>
        </w:rPr>
        <w:t xml:space="preserve">             </w:t>
      </w:r>
      <w:r w:rsidR="00CB75B3">
        <w:rPr>
          <w:rFonts w:ascii="Calibri" w:hAnsi="Calibri" w:cs="Calibri"/>
          <w:i/>
          <w:iCs/>
        </w:rPr>
        <w:t>and</w:t>
      </w:r>
      <w:r w:rsidR="007A2086">
        <w:rPr>
          <w:rFonts w:ascii="Calibri" w:hAnsi="Calibri" w:cs="Calibri"/>
          <w:i/>
          <w:iCs/>
        </w:rPr>
        <w:t xml:space="preserve"> </w:t>
      </w:r>
      <w:r w:rsidR="00D72675" w:rsidRPr="00BB247E">
        <w:rPr>
          <w:rFonts w:ascii="Calibri" w:hAnsi="Calibri" w:cs="Calibri"/>
          <w:i/>
          <w:iCs/>
        </w:rPr>
        <w:t>Considerations</w:t>
      </w:r>
      <w:r w:rsidR="006E5B89" w:rsidRPr="00BB247E">
        <w:rPr>
          <w:rFonts w:ascii="Calibri" w:hAnsi="Calibri" w:cs="Calibri"/>
          <w:i/>
          <w:iCs/>
        </w:rPr>
        <w:t xml:space="preserve"> for the Hispanic/Latino population</w:t>
      </w:r>
      <w:r w:rsidR="007A2086">
        <w:rPr>
          <w:rFonts w:ascii="Calibri" w:hAnsi="Calibri" w:cs="Calibri"/>
          <w:i/>
          <w:iCs/>
        </w:rPr>
        <w:t>.</w:t>
      </w:r>
    </w:p>
    <w:p w14:paraId="0ED0D638" w14:textId="4E4A8AFB" w:rsidR="006B0231" w:rsidRDefault="006B0231" w:rsidP="006B0231">
      <w:pPr>
        <w:tabs>
          <w:tab w:val="left" w:pos="8300"/>
        </w:tabs>
        <w:spacing w:line="480" w:lineRule="auto"/>
        <w:ind w:left="720"/>
        <w:rPr>
          <w:rFonts w:ascii="Calibri" w:hAnsi="Calibri" w:cs="Calibri"/>
          <w:i/>
          <w:iCs/>
        </w:rPr>
      </w:pPr>
      <w:r>
        <w:rPr>
          <w:rFonts w:ascii="Calibri" w:hAnsi="Calibri" w:cs="Calibri"/>
          <w:i/>
          <w:iCs/>
        </w:rPr>
        <w:t xml:space="preserve"> </w:t>
      </w:r>
      <w:hyperlink r:id="rId6" w:history="1">
        <w:r w:rsidRPr="006B7661">
          <w:rPr>
            <w:rStyle w:val="Hyperlink"/>
            <w:rFonts w:ascii="Calibri" w:hAnsi="Calibri" w:cs="Calibri"/>
            <w:i/>
            <w:iCs/>
          </w:rPr>
          <w:t>https://www.qualityinteractions.com/blog/border-walls-cultural-competency-and-</w:t>
        </w:r>
      </w:hyperlink>
      <w:r>
        <w:rPr>
          <w:rFonts w:ascii="Calibri" w:hAnsi="Calibri" w:cs="Calibri"/>
          <w:i/>
          <w:iCs/>
        </w:rPr>
        <w:t xml:space="preserve">  </w:t>
      </w:r>
      <w:proofErr w:type="spellStart"/>
      <w:r w:rsidRPr="006B0231">
        <w:rPr>
          <w:rFonts w:ascii="Calibri" w:hAnsi="Calibri" w:cs="Calibri"/>
          <w:i/>
          <w:iCs/>
        </w:rPr>
        <w:t>the</w:t>
      </w:r>
      <w:proofErr w:type="spellEnd"/>
      <w:r w:rsidRPr="006B0231">
        <w:rPr>
          <w:rFonts w:ascii="Calibri" w:hAnsi="Calibri" w:cs="Calibri"/>
          <w:i/>
          <w:iCs/>
        </w:rPr>
        <w:t>%20hispanic/</w:t>
      </w:r>
      <w:r w:rsidR="00033E8A" w:rsidRPr="006B0231">
        <w:rPr>
          <w:rFonts w:ascii="Calibri" w:hAnsi="Calibri" w:cs="Calibri"/>
          <w:i/>
          <w:iCs/>
        </w:rPr>
        <w:t>Latino</w:t>
      </w:r>
    </w:p>
    <w:p w14:paraId="753C1012" w14:textId="76A72592" w:rsidR="0027785F" w:rsidRPr="006B0231" w:rsidRDefault="00091049" w:rsidP="0027785F">
      <w:pPr>
        <w:tabs>
          <w:tab w:val="left" w:pos="8300"/>
        </w:tabs>
        <w:spacing w:line="480" w:lineRule="auto"/>
        <w:rPr>
          <w:rFonts w:ascii="Calibri" w:hAnsi="Calibri" w:cs="Calibri"/>
          <w:i/>
          <w:iCs/>
        </w:rPr>
      </w:pPr>
      <w:r>
        <w:rPr>
          <w:rFonts w:ascii="Calibri" w:hAnsi="Calibri" w:cs="Calibri"/>
          <w:i/>
          <w:iCs/>
        </w:rPr>
        <w:t xml:space="preserve"> </w:t>
      </w:r>
      <w:r w:rsidR="0027785F">
        <w:rPr>
          <w:rFonts w:ascii="Calibri" w:hAnsi="Calibri" w:cs="Calibri"/>
        </w:rPr>
        <w:t xml:space="preserve">Giger, J.N.&amp; Haddad, L.G. (2021). </w:t>
      </w:r>
      <w:r w:rsidR="0027785F" w:rsidRPr="00F1280D">
        <w:rPr>
          <w:rFonts w:ascii="Calibri" w:hAnsi="Calibri" w:cs="Calibri"/>
          <w:i/>
          <w:iCs/>
        </w:rPr>
        <w:t xml:space="preserve">Transcultural </w:t>
      </w:r>
      <w:r w:rsidR="0027785F">
        <w:rPr>
          <w:rFonts w:ascii="Calibri" w:hAnsi="Calibri" w:cs="Calibri"/>
          <w:i/>
          <w:iCs/>
        </w:rPr>
        <w:t>n</w:t>
      </w:r>
      <w:r w:rsidR="0027785F" w:rsidRPr="00F1280D">
        <w:rPr>
          <w:rFonts w:ascii="Calibri" w:hAnsi="Calibri" w:cs="Calibri"/>
          <w:i/>
          <w:iCs/>
        </w:rPr>
        <w:t>ursing: Assessment and Intervention</w:t>
      </w:r>
      <w:r w:rsidR="0027785F">
        <w:rPr>
          <w:rFonts w:ascii="Calibri" w:hAnsi="Calibri" w:cs="Calibri"/>
        </w:rPr>
        <w:t xml:space="preserve"> (8</w:t>
      </w:r>
      <w:r w:rsidR="0027785F" w:rsidRPr="004A0DBB">
        <w:rPr>
          <w:rFonts w:ascii="Calibri" w:hAnsi="Calibri" w:cs="Calibri"/>
          <w:vertAlign w:val="superscript"/>
        </w:rPr>
        <w:t>th</w:t>
      </w:r>
      <w:r w:rsidR="0027785F">
        <w:rPr>
          <w:rFonts w:ascii="Calibri" w:hAnsi="Calibri" w:cs="Calibri"/>
        </w:rPr>
        <w:t xml:space="preserve"> ed.). </w:t>
      </w:r>
    </w:p>
    <w:p w14:paraId="4BB669E2" w14:textId="34C7DF5B" w:rsidR="0027785F" w:rsidRDefault="0027785F" w:rsidP="0027785F">
      <w:pPr>
        <w:tabs>
          <w:tab w:val="left" w:pos="8300"/>
        </w:tabs>
        <w:spacing w:line="480" w:lineRule="auto"/>
        <w:rPr>
          <w:rFonts w:ascii="Calibri" w:hAnsi="Calibri" w:cs="Calibri"/>
        </w:rPr>
      </w:pPr>
      <w:r>
        <w:rPr>
          <w:rFonts w:ascii="Calibri" w:hAnsi="Calibri" w:cs="Calibri"/>
        </w:rPr>
        <w:t xml:space="preserve">             Elsevier. </w:t>
      </w:r>
    </w:p>
    <w:p w14:paraId="2188F601" w14:textId="18FF3C3D" w:rsidR="00CB0DA6" w:rsidRPr="00BB6FB3" w:rsidRDefault="0027785F" w:rsidP="0027785F">
      <w:pPr>
        <w:spacing w:line="480" w:lineRule="auto"/>
        <w:rPr>
          <w:rFonts w:ascii="Calibri" w:hAnsi="Calibri" w:cs="Calibri"/>
        </w:rPr>
      </w:pPr>
      <w:r>
        <w:rPr>
          <w:rFonts w:ascii="Calibri" w:hAnsi="Calibri" w:cs="Calibri"/>
        </w:rPr>
        <w:t xml:space="preserve">              </w:t>
      </w:r>
      <w:r w:rsidRPr="008010BC">
        <w:rPr>
          <w:rFonts w:ascii="Calibri" w:hAnsi="Calibri" w:cs="Calibri"/>
        </w:rPr>
        <w:t>ISBN: 978-0323695541</w:t>
      </w:r>
    </w:p>
    <w:p w14:paraId="3978629C" w14:textId="77777777" w:rsidR="00F70932" w:rsidRPr="00361D52" w:rsidRDefault="00F70932" w:rsidP="00361D52">
      <w:pPr>
        <w:spacing w:line="480" w:lineRule="auto"/>
        <w:rPr>
          <w:rFonts w:ascii="Calibri" w:hAnsi="Calibri" w:cs="Calibri"/>
        </w:rPr>
      </w:pPr>
    </w:p>
    <w:sectPr w:rsidR="00F70932" w:rsidRPr="00361D52">
      <w:headerReference w:type="even" r:id="rId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B6A1C3" w14:textId="77777777" w:rsidR="00361D52" w:rsidRDefault="00361D52" w:rsidP="00361D52">
      <w:r>
        <w:separator/>
      </w:r>
    </w:p>
  </w:endnote>
  <w:endnote w:type="continuationSeparator" w:id="0">
    <w:p w14:paraId="5F60855A" w14:textId="77777777" w:rsidR="00361D52" w:rsidRDefault="00361D52" w:rsidP="00361D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EC41C4" w14:textId="77777777" w:rsidR="00361D52" w:rsidRDefault="00361D52" w:rsidP="00361D52">
      <w:r>
        <w:separator/>
      </w:r>
    </w:p>
  </w:footnote>
  <w:footnote w:type="continuationSeparator" w:id="0">
    <w:p w14:paraId="2DA3F9AB" w14:textId="77777777" w:rsidR="00361D52" w:rsidRDefault="00361D52" w:rsidP="00361D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766911737"/>
      <w:docPartObj>
        <w:docPartGallery w:val="Page Numbers (Top of Page)"/>
        <w:docPartUnique/>
      </w:docPartObj>
    </w:sdtPr>
    <w:sdtContent>
      <w:p w14:paraId="028FE00C" w14:textId="6F4EE12F" w:rsidR="00361D52" w:rsidRDefault="00361D52" w:rsidP="006B7661">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6659849" w14:textId="77777777" w:rsidR="00361D52" w:rsidRDefault="00361D52" w:rsidP="00361D5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72974798"/>
      <w:docPartObj>
        <w:docPartGallery w:val="Page Numbers (Top of Page)"/>
        <w:docPartUnique/>
      </w:docPartObj>
    </w:sdtPr>
    <w:sdtContent>
      <w:p w14:paraId="5E0B5758" w14:textId="16DA70AF" w:rsidR="00361D52" w:rsidRDefault="00361D52" w:rsidP="006B7661">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1E8E0F9" w14:textId="77777777" w:rsidR="00361D52" w:rsidRDefault="00361D52" w:rsidP="00361D52">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D52"/>
    <w:rsid w:val="00033E8A"/>
    <w:rsid w:val="00091049"/>
    <w:rsid w:val="001634EE"/>
    <w:rsid w:val="0018574D"/>
    <w:rsid w:val="001B73D9"/>
    <w:rsid w:val="001E1D7B"/>
    <w:rsid w:val="00274FDC"/>
    <w:rsid w:val="0027785F"/>
    <w:rsid w:val="002B66AE"/>
    <w:rsid w:val="00300B4F"/>
    <w:rsid w:val="00341AAF"/>
    <w:rsid w:val="00361D52"/>
    <w:rsid w:val="00363147"/>
    <w:rsid w:val="003678AD"/>
    <w:rsid w:val="003707AD"/>
    <w:rsid w:val="00380DCF"/>
    <w:rsid w:val="003A003B"/>
    <w:rsid w:val="003C5053"/>
    <w:rsid w:val="00463605"/>
    <w:rsid w:val="004A0DBB"/>
    <w:rsid w:val="00510BE1"/>
    <w:rsid w:val="00543318"/>
    <w:rsid w:val="00612A13"/>
    <w:rsid w:val="00615F7E"/>
    <w:rsid w:val="00645707"/>
    <w:rsid w:val="00694EE4"/>
    <w:rsid w:val="006A4680"/>
    <w:rsid w:val="006B0231"/>
    <w:rsid w:val="006D351B"/>
    <w:rsid w:val="006E5B89"/>
    <w:rsid w:val="00721141"/>
    <w:rsid w:val="007370CB"/>
    <w:rsid w:val="00763EAD"/>
    <w:rsid w:val="00791993"/>
    <w:rsid w:val="007A2086"/>
    <w:rsid w:val="007A6201"/>
    <w:rsid w:val="007F224B"/>
    <w:rsid w:val="008010BC"/>
    <w:rsid w:val="008541A1"/>
    <w:rsid w:val="0088511F"/>
    <w:rsid w:val="008A212B"/>
    <w:rsid w:val="00905A4D"/>
    <w:rsid w:val="00914341"/>
    <w:rsid w:val="0094243A"/>
    <w:rsid w:val="009A1980"/>
    <w:rsid w:val="009C2F49"/>
    <w:rsid w:val="009E6623"/>
    <w:rsid w:val="00A37762"/>
    <w:rsid w:val="00A5092C"/>
    <w:rsid w:val="00A7068D"/>
    <w:rsid w:val="00A9555D"/>
    <w:rsid w:val="00AD5B0F"/>
    <w:rsid w:val="00AE792B"/>
    <w:rsid w:val="00AE7D8A"/>
    <w:rsid w:val="00B26C79"/>
    <w:rsid w:val="00BB247E"/>
    <w:rsid w:val="00BB4557"/>
    <w:rsid w:val="00BB6FB3"/>
    <w:rsid w:val="00C76032"/>
    <w:rsid w:val="00CA2A91"/>
    <w:rsid w:val="00CA7A92"/>
    <w:rsid w:val="00CB0DA6"/>
    <w:rsid w:val="00CB75B3"/>
    <w:rsid w:val="00D3440A"/>
    <w:rsid w:val="00D618C0"/>
    <w:rsid w:val="00D72675"/>
    <w:rsid w:val="00D80250"/>
    <w:rsid w:val="00DB100A"/>
    <w:rsid w:val="00DD7D17"/>
    <w:rsid w:val="00DF223D"/>
    <w:rsid w:val="00E46580"/>
    <w:rsid w:val="00E54949"/>
    <w:rsid w:val="00E70381"/>
    <w:rsid w:val="00E91675"/>
    <w:rsid w:val="00ED2603"/>
    <w:rsid w:val="00F06559"/>
    <w:rsid w:val="00F1280D"/>
    <w:rsid w:val="00F70932"/>
    <w:rsid w:val="00FD3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D48835B"/>
  <w15:chartTrackingRefBased/>
  <w15:docId w15:val="{2398ADE5-8A7B-0847-B056-57FB5471C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1D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1D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1D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1D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1D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1D5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1D5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1D5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1D5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1D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1D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1D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1D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1D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1D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1D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1D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1D52"/>
    <w:rPr>
      <w:rFonts w:eastAsiaTheme="majorEastAsia" w:cstheme="majorBidi"/>
      <w:color w:val="272727" w:themeColor="text1" w:themeTint="D8"/>
    </w:rPr>
  </w:style>
  <w:style w:type="paragraph" w:styleId="Title">
    <w:name w:val="Title"/>
    <w:basedOn w:val="Normal"/>
    <w:next w:val="Normal"/>
    <w:link w:val="TitleChar"/>
    <w:uiPriority w:val="10"/>
    <w:qFormat/>
    <w:rsid w:val="00361D5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1D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1D5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1D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1D5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61D52"/>
    <w:rPr>
      <w:i/>
      <w:iCs/>
      <w:color w:val="404040" w:themeColor="text1" w:themeTint="BF"/>
    </w:rPr>
  </w:style>
  <w:style w:type="paragraph" w:styleId="ListParagraph">
    <w:name w:val="List Paragraph"/>
    <w:basedOn w:val="Normal"/>
    <w:uiPriority w:val="34"/>
    <w:qFormat/>
    <w:rsid w:val="00361D52"/>
    <w:pPr>
      <w:ind w:left="720"/>
      <w:contextualSpacing/>
    </w:pPr>
  </w:style>
  <w:style w:type="character" w:styleId="IntenseEmphasis">
    <w:name w:val="Intense Emphasis"/>
    <w:basedOn w:val="DefaultParagraphFont"/>
    <w:uiPriority w:val="21"/>
    <w:qFormat/>
    <w:rsid w:val="00361D52"/>
    <w:rPr>
      <w:i/>
      <w:iCs/>
      <w:color w:val="0F4761" w:themeColor="accent1" w:themeShade="BF"/>
    </w:rPr>
  </w:style>
  <w:style w:type="paragraph" w:styleId="IntenseQuote">
    <w:name w:val="Intense Quote"/>
    <w:basedOn w:val="Normal"/>
    <w:next w:val="Normal"/>
    <w:link w:val="IntenseQuoteChar"/>
    <w:uiPriority w:val="30"/>
    <w:qFormat/>
    <w:rsid w:val="00361D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1D52"/>
    <w:rPr>
      <w:i/>
      <w:iCs/>
      <w:color w:val="0F4761" w:themeColor="accent1" w:themeShade="BF"/>
    </w:rPr>
  </w:style>
  <w:style w:type="character" w:styleId="IntenseReference">
    <w:name w:val="Intense Reference"/>
    <w:basedOn w:val="DefaultParagraphFont"/>
    <w:uiPriority w:val="32"/>
    <w:qFormat/>
    <w:rsid w:val="00361D52"/>
    <w:rPr>
      <w:b/>
      <w:bCs/>
      <w:smallCaps/>
      <w:color w:val="0F4761" w:themeColor="accent1" w:themeShade="BF"/>
      <w:spacing w:val="5"/>
    </w:rPr>
  </w:style>
  <w:style w:type="paragraph" w:styleId="Header">
    <w:name w:val="header"/>
    <w:basedOn w:val="Normal"/>
    <w:link w:val="HeaderChar"/>
    <w:uiPriority w:val="99"/>
    <w:unhideWhenUsed/>
    <w:rsid w:val="00361D52"/>
    <w:pPr>
      <w:tabs>
        <w:tab w:val="center" w:pos="4680"/>
        <w:tab w:val="right" w:pos="9360"/>
      </w:tabs>
    </w:pPr>
  </w:style>
  <w:style w:type="character" w:customStyle="1" w:styleId="HeaderChar">
    <w:name w:val="Header Char"/>
    <w:basedOn w:val="DefaultParagraphFont"/>
    <w:link w:val="Header"/>
    <w:uiPriority w:val="99"/>
    <w:rsid w:val="00361D52"/>
  </w:style>
  <w:style w:type="character" w:styleId="PageNumber">
    <w:name w:val="page number"/>
    <w:basedOn w:val="DefaultParagraphFont"/>
    <w:uiPriority w:val="99"/>
    <w:semiHidden/>
    <w:unhideWhenUsed/>
    <w:rsid w:val="00361D52"/>
  </w:style>
  <w:style w:type="character" w:styleId="Hyperlink">
    <w:name w:val="Hyperlink"/>
    <w:basedOn w:val="DefaultParagraphFont"/>
    <w:uiPriority w:val="99"/>
    <w:unhideWhenUsed/>
    <w:rsid w:val="00DD7D17"/>
    <w:rPr>
      <w:color w:val="467886" w:themeColor="hyperlink"/>
      <w:u w:val="single"/>
    </w:rPr>
  </w:style>
  <w:style w:type="character" w:styleId="UnresolvedMention">
    <w:name w:val="Unresolved Mention"/>
    <w:basedOn w:val="DefaultParagraphFont"/>
    <w:uiPriority w:val="99"/>
    <w:semiHidden/>
    <w:unhideWhenUsed/>
    <w:rsid w:val="00DD7D17"/>
    <w:rPr>
      <w:color w:val="605E5C"/>
      <w:shd w:val="clear" w:color="auto" w:fill="E1DFDD"/>
    </w:rPr>
  </w:style>
  <w:style w:type="character" w:styleId="FollowedHyperlink">
    <w:name w:val="FollowedHyperlink"/>
    <w:basedOn w:val="DefaultParagraphFont"/>
    <w:uiPriority w:val="99"/>
    <w:semiHidden/>
    <w:unhideWhenUsed/>
    <w:rsid w:val="00ED2603"/>
    <w:rPr>
      <w:color w:val="96607D" w:themeColor="followedHyperlink"/>
      <w:u w:val="single"/>
    </w:rPr>
  </w:style>
  <w:style w:type="paragraph" w:styleId="Footer">
    <w:name w:val="footer"/>
    <w:basedOn w:val="Normal"/>
    <w:link w:val="FooterChar"/>
    <w:uiPriority w:val="99"/>
    <w:unhideWhenUsed/>
    <w:rsid w:val="008541A1"/>
    <w:pPr>
      <w:tabs>
        <w:tab w:val="center" w:pos="4680"/>
        <w:tab w:val="right" w:pos="9360"/>
      </w:tabs>
    </w:pPr>
  </w:style>
  <w:style w:type="character" w:customStyle="1" w:styleId="FooterChar">
    <w:name w:val="Footer Char"/>
    <w:basedOn w:val="DefaultParagraphFont"/>
    <w:link w:val="Footer"/>
    <w:uiPriority w:val="99"/>
    <w:rsid w:val="008541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0418729">
      <w:bodyDiv w:val="1"/>
      <w:marLeft w:val="0"/>
      <w:marRight w:val="0"/>
      <w:marTop w:val="0"/>
      <w:marBottom w:val="0"/>
      <w:divBdr>
        <w:top w:val="none" w:sz="0" w:space="0" w:color="auto"/>
        <w:left w:val="none" w:sz="0" w:space="0" w:color="auto"/>
        <w:bottom w:val="none" w:sz="0" w:space="0" w:color="auto"/>
        <w:right w:val="none" w:sz="0" w:space="0" w:color="auto"/>
      </w:divBdr>
      <w:divsChild>
        <w:div w:id="1766996710">
          <w:marLeft w:val="0"/>
          <w:marRight w:val="0"/>
          <w:marTop w:val="0"/>
          <w:marBottom w:val="0"/>
          <w:divBdr>
            <w:top w:val="none" w:sz="0" w:space="0" w:color="auto"/>
            <w:left w:val="none" w:sz="0" w:space="0" w:color="auto"/>
            <w:bottom w:val="none" w:sz="0" w:space="0" w:color="auto"/>
            <w:right w:val="none" w:sz="0" w:space="0" w:color="auto"/>
          </w:divBdr>
          <w:divsChild>
            <w:div w:id="25880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843365">
      <w:bodyDiv w:val="1"/>
      <w:marLeft w:val="0"/>
      <w:marRight w:val="0"/>
      <w:marTop w:val="0"/>
      <w:marBottom w:val="0"/>
      <w:divBdr>
        <w:top w:val="none" w:sz="0" w:space="0" w:color="auto"/>
        <w:left w:val="none" w:sz="0" w:space="0" w:color="auto"/>
        <w:bottom w:val="none" w:sz="0" w:space="0" w:color="auto"/>
        <w:right w:val="none" w:sz="0" w:space="0" w:color="auto"/>
      </w:divBdr>
      <w:divsChild>
        <w:div w:id="1706904386">
          <w:marLeft w:val="0"/>
          <w:marRight w:val="0"/>
          <w:marTop w:val="0"/>
          <w:marBottom w:val="0"/>
          <w:divBdr>
            <w:top w:val="none" w:sz="0" w:space="0" w:color="auto"/>
            <w:left w:val="none" w:sz="0" w:space="0" w:color="auto"/>
            <w:bottom w:val="none" w:sz="0" w:space="0" w:color="auto"/>
            <w:right w:val="none" w:sz="0" w:space="0" w:color="auto"/>
          </w:divBdr>
          <w:divsChild>
            <w:div w:id="135340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qualityinteractions.com/blog/border-walls-cultural-competency-and-"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128</TotalTime>
  <Pages>5</Pages>
  <Words>698</Words>
  <Characters>3982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Elise Stigum</dc:creator>
  <cp:keywords/>
  <dc:description/>
  <cp:lastModifiedBy>Elise Stigum</cp:lastModifiedBy>
  <cp:revision>70</cp:revision>
  <dcterms:created xsi:type="dcterms:W3CDTF">2024-10-30T22:48:00Z</dcterms:created>
  <dcterms:modified xsi:type="dcterms:W3CDTF">2024-10-31T03:08:00Z</dcterms:modified>
</cp:coreProperties>
</file>