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8D59B" w14:textId="77777777" w:rsidR="005B4640" w:rsidRDefault="005B4640" w:rsidP="001F7B6A">
      <w:pPr>
        <w:spacing w:line="480" w:lineRule="auto"/>
        <w:jc w:val="center"/>
        <w:rPr>
          <w:rFonts w:ascii="Calibri" w:hAnsi="Calibri" w:cs="Calibri"/>
          <w:b/>
          <w:bCs/>
        </w:rPr>
      </w:pPr>
    </w:p>
    <w:p w14:paraId="4B44596D" w14:textId="77777777" w:rsidR="005B4640" w:rsidRDefault="005B4640" w:rsidP="001F7B6A">
      <w:pPr>
        <w:spacing w:line="480" w:lineRule="auto"/>
        <w:jc w:val="center"/>
        <w:rPr>
          <w:rFonts w:ascii="Calibri" w:hAnsi="Calibri" w:cs="Calibri"/>
          <w:b/>
          <w:bCs/>
        </w:rPr>
      </w:pPr>
    </w:p>
    <w:p w14:paraId="3911A5ED" w14:textId="44B76902" w:rsidR="00F70932" w:rsidRPr="00B06E6D" w:rsidRDefault="001F7B6A" w:rsidP="001F7B6A">
      <w:pPr>
        <w:spacing w:line="480" w:lineRule="auto"/>
        <w:jc w:val="center"/>
        <w:rPr>
          <w:rFonts w:ascii="Calibri" w:hAnsi="Calibri" w:cs="Calibri"/>
          <w:b/>
          <w:bCs/>
        </w:rPr>
      </w:pPr>
      <w:r w:rsidRPr="00B06E6D">
        <w:rPr>
          <w:rFonts w:ascii="Calibri" w:hAnsi="Calibri" w:cs="Calibri"/>
          <w:b/>
          <w:bCs/>
        </w:rPr>
        <w:t>Discussion Board: Week Two</w:t>
      </w:r>
    </w:p>
    <w:p w14:paraId="3C60B816" w14:textId="7702A7FD" w:rsidR="001F7B6A" w:rsidRPr="00B06E6D" w:rsidRDefault="001F7B6A" w:rsidP="001F7B6A">
      <w:pPr>
        <w:spacing w:line="480" w:lineRule="auto"/>
        <w:jc w:val="center"/>
        <w:rPr>
          <w:rFonts w:ascii="Calibri" w:hAnsi="Calibri" w:cs="Calibri"/>
          <w:b/>
          <w:bCs/>
        </w:rPr>
      </w:pPr>
      <w:r w:rsidRPr="00B06E6D">
        <w:rPr>
          <w:rFonts w:ascii="Calibri" w:hAnsi="Calibri" w:cs="Calibri"/>
          <w:b/>
          <w:bCs/>
        </w:rPr>
        <w:t>Elise Stigum, RN</w:t>
      </w:r>
    </w:p>
    <w:p w14:paraId="251AB04D" w14:textId="31210E77" w:rsidR="001F7B6A" w:rsidRPr="00B06E6D" w:rsidRDefault="001F7B6A" w:rsidP="001F7B6A">
      <w:pPr>
        <w:spacing w:line="480" w:lineRule="auto"/>
        <w:jc w:val="center"/>
        <w:rPr>
          <w:rFonts w:ascii="Calibri" w:hAnsi="Calibri" w:cs="Calibri"/>
          <w:b/>
          <w:bCs/>
        </w:rPr>
      </w:pPr>
      <w:r w:rsidRPr="00B06E6D">
        <w:rPr>
          <w:rFonts w:ascii="Calibri" w:hAnsi="Calibri" w:cs="Calibri"/>
          <w:b/>
          <w:bCs/>
        </w:rPr>
        <w:t>King University</w:t>
      </w:r>
    </w:p>
    <w:p w14:paraId="6E6241C1" w14:textId="446525D1" w:rsidR="001F7B6A" w:rsidRPr="00B06E6D" w:rsidRDefault="001F7B6A" w:rsidP="001F7B6A">
      <w:pPr>
        <w:spacing w:line="480" w:lineRule="auto"/>
        <w:jc w:val="center"/>
        <w:rPr>
          <w:rFonts w:ascii="Calibri" w:hAnsi="Calibri" w:cs="Calibri"/>
          <w:b/>
          <w:bCs/>
        </w:rPr>
      </w:pPr>
      <w:r w:rsidRPr="00B06E6D">
        <w:rPr>
          <w:rFonts w:ascii="Calibri" w:hAnsi="Calibri" w:cs="Calibri"/>
          <w:b/>
          <w:bCs/>
        </w:rPr>
        <w:t xml:space="preserve">Nursing </w:t>
      </w:r>
      <w:r w:rsidR="00B06E6D" w:rsidRPr="00B06E6D">
        <w:rPr>
          <w:rFonts w:ascii="Calibri" w:hAnsi="Calibri" w:cs="Calibri"/>
          <w:b/>
          <w:bCs/>
        </w:rPr>
        <w:t>3005: Essentials of Pathophysiology</w:t>
      </w:r>
    </w:p>
    <w:p w14:paraId="00EBB88E" w14:textId="1D6F11D9" w:rsidR="00B06E6D" w:rsidRPr="00B06E6D" w:rsidRDefault="00B06E6D" w:rsidP="001F7B6A">
      <w:pPr>
        <w:spacing w:line="480" w:lineRule="auto"/>
        <w:jc w:val="center"/>
        <w:rPr>
          <w:rFonts w:ascii="Calibri" w:hAnsi="Calibri" w:cs="Calibri"/>
          <w:b/>
          <w:bCs/>
        </w:rPr>
      </w:pPr>
      <w:r w:rsidRPr="00B06E6D">
        <w:rPr>
          <w:rFonts w:ascii="Calibri" w:hAnsi="Calibri" w:cs="Calibri"/>
          <w:b/>
          <w:bCs/>
        </w:rPr>
        <w:t>Dr. Julia Ferguson</w:t>
      </w:r>
    </w:p>
    <w:p w14:paraId="7E157CA8" w14:textId="11868B48" w:rsidR="00B06E6D" w:rsidRPr="00B06E6D" w:rsidRDefault="00B06E6D" w:rsidP="001F7B6A">
      <w:pPr>
        <w:spacing w:line="480" w:lineRule="auto"/>
        <w:jc w:val="center"/>
        <w:rPr>
          <w:rFonts w:ascii="Calibri" w:hAnsi="Calibri" w:cs="Calibri"/>
          <w:b/>
          <w:bCs/>
        </w:rPr>
      </w:pPr>
      <w:r w:rsidRPr="00B06E6D">
        <w:rPr>
          <w:rFonts w:ascii="Calibri" w:hAnsi="Calibri" w:cs="Calibri"/>
          <w:b/>
          <w:bCs/>
        </w:rPr>
        <w:t>03/26/2025</w:t>
      </w:r>
    </w:p>
    <w:p w14:paraId="4031E45E" w14:textId="427C78BA" w:rsidR="001F7B6A" w:rsidRDefault="001F7B6A" w:rsidP="001F7B6A"/>
    <w:p w14:paraId="05916300" w14:textId="77777777" w:rsidR="00E44676" w:rsidRDefault="00E44676" w:rsidP="001F7B6A"/>
    <w:p w14:paraId="6121D7CC" w14:textId="77777777" w:rsidR="00E44676" w:rsidRDefault="00E44676" w:rsidP="001F7B6A"/>
    <w:p w14:paraId="14A18464" w14:textId="77777777" w:rsidR="00E44676" w:rsidRDefault="00E44676" w:rsidP="001F7B6A"/>
    <w:p w14:paraId="7F982F10" w14:textId="77777777" w:rsidR="00E44676" w:rsidRDefault="00E44676" w:rsidP="001F7B6A"/>
    <w:p w14:paraId="512A94F2" w14:textId="77777777" w:rsidR="00E44676" w:rsidRDefault="00E44676" w:rsidP="001F7B6A"/>
    <w:p w14:paraId="5DA24808" w14:textId="77777777" w:rsidR="00E44676" w:rsidRDefault="00E44676" w:rsidP="001F7B6A"/>
    <w:p w14:paraId="12FCD9C6" w14:textId="77777777" w:rsidR="00E44676" w:rsidRDefault="00E44676" w:rsidP="001F7B6A"/>
    <w:p w14:paraId="4130961D" w14:textId="77777777" w:rsidR="00E44676" w:rsidRDefault="00E44676" w:rsidP="001F7B6A"/>
    <w:p w14:paraId="772E3316" w14:textId="77777777" w:rsidR="00E44676" w:rsidRDefault="00E44676" w:rsidP="001F7B6A"/>
    <w:p w14:paraId="1443D8CC" w14:textId="77777777" w:rsidR="00E44676" w:rsidRDefault="00E44676" w:rsidP="001F7B6A"/>
    <w:p w14:paraId="0FA4C059" w14:textId="77777777" w:rsidR="00E44676" w:rsidRDefault="00E44676" w:rsidP="001F7B6A"/>
    <w:p w14:paraId="794E902C" w14:textId="77777777" w:rsidR="00E44676" w:rsidRDefault="00E44676" w:rsidP="001F7B6A"/>
    <w:p w14:paraId="07E9B4D0" w14:textId="77777777" w:rsidR="00E44676" w:rsidRDefault="00E44676" w:rsidP="001F7B6A"/>
    <w:p w14:paraId="09BCC555" w14:textId="77777777" w:rsidR="00E44676" w:rsidRDefault="00E44676" w:rsidP="001F7B6A"/>
    <w:p w14:paraId="3A998F76" w14:textId="77777777" w:rsidR="00E44676" w:rsidRDefault="00E44676" w:rsidP="001F7B6A"/>
    <w:p w14:paraId="0CD3601D" w14:textId="77777777" w:rsidR="00E44676" w:rsidRDefault="00E44676" w:rsidP="001F7B6A"/>
    <w:p w14:paraId="39A04C75" w14:textId="77777777" w:rsidR="00E44676" w:rsidRDefault="00E44676" w:rsidP="001F7B6A"/>
    <w:p w14:paraId="435C5F7E" w14:textId="77777777" w:rsidR="00E44676" w:rsidRDefault="00E44676" w:rsidP="001F7B6A"/>
    <w:p w14:paraId="235BB018" w14:textId="77777777" w:rsidR="00E44676" w:rsidRDefault="00E44676" w:rsidP="001F7B6A"/>
    <w:p w14:paraId="24178395" w14:textId="77777777" w:rsidR="00E44676" w:rsidRDefault="00E44676" w:rsidP="001F7B6A"/>
    <w:p w14:paraId="1A92C0C8" w14:textId="77777777" w:rsidR="00E44676" w:rsidRDefault="00E44676" w:rsidP="001F7B6A"/>
    <w:p w14:paraId="481B1798" w14:textId="77777777" w:rsidR="00E44676" w:rsidRDefault="00E44676" w:rsidP="001F7B6A"/>
    <w:p w14:paraId="09966110" w14:textId="77777777" w:rsidR="00E44676" w:rsidRDefault="00E44676" w:rsidP="001F7B6A"/>
    <w:p w14:paraId="171EDBE5" w14:textId="77777777" w:rsidR="00E44676" w:rsidRDefault="00E44676" w:rsidP="001F7B6A"/>
    <w:p w14:paraId="4DD50997" w14:textId="77777777" w:rsidR="00E44676" w:rsidRDefault="00E44676" w:rsidP="001F7B6A"/>
    <w:p w14:paraId="54CB0FF3" w14:textId="77777777" w:rsidR="00E44676" w:rsidRDefault="00E44676" w:rsidP="001F7B6A"/>
    <w:p w14:paraId="7B4BAEA0" w14:textId="77777777" w:rsidR="00E44676" w:rsidRDefault="00E44676" w:rsidP="001F7B6A"/>
    <w:p w14:paraId="735AE5B6" w14:textId="77777777" w:rsidR="00E44676" w:rsidRDefault="00E44676" w:rsidP="001F7B6A"/>
    <w:p w14:paraId="77C4A20A" w14:textId="77777777" w:rsidR="00E44676" w:rsidRDefault="00E44676" w:rsidP="001F7B6A"/>
    <w:p w14:paraId="2A5F1769" w14:textId="77777777" w:rsidR="00E44676" w:rsidRDefault="00E44676" w:rsidP="001F7B6A"/>
    <w:p w14:paraId="51B3439C" w14:textId="77777777" w:rsidR="00E44676" w:rsidRDefault="00E44676" w:rsidP="001F7B6A"/>
    <w:p w14:paraId="547230DF" w14:textId="77777777" w:rsidR="00E44676" w:rsidRDefault="00E44676" w:rsidP="001F7B6A"/>
    <w:p w14:paraId="643C33E1" w14:textId="4CB78549" w:rsidR="00E44676" w:rsidRDefault="00E44676" w:rsidP="00E44676">
      <w:pPr>
        <w:spacing w:line="480" w:lineRule="auto"/>
      </w:pPr>
      <w:r>
        <w:tab/>
        <w:t xml:space="preserve">Skin is the gateway to the human body. </w:t>
      </w:r>
      <w:r w:rsidR="002051F8">
        <w:t xml:space="preserve"> </w:t>
      </w:r>
      <w:r>
        <w:t>Not only is the skin the largest organ in the body, but it has several roles in providing for the human beings’ survival. The main function of skin is to serve as an encasement to the under layers of tissue, fat, cell structure, veins, arteries, and everything that helps maintain homeostasis. Homeostasis is what gives us equilibrium. Without a steady state, the human body will try to correct the deficiency to bring itself back into balance.</w:t>
      </w:r>
      <w:r w:rsidR="00167047">
        <w:t xml:space="preserve"> If homeostasis cannot be maintained, body organs will shut down and death can occur. </w:t>
      </w:r>
    </w:p>
    <w:p w14:paraId="50BA6197" w14:textId="2929885B" w:rsidR="00E44676" w:rsidRDefault="00E44676" w:rsidP="00E44676">
      <w:pPr>
        <w:spacing w:line="480" w:lineRule="auto"/>
      </w:pPr>
      <w:r>
        <w:tab/>
        <w:t xml:space="preserve">In the case presented to us (hopefully a hypothetical case), the </w:t>
      </w:r>
      <w:r w:rsidR="008579AF">
        <w:t>7-year</w:t>
      </w:r>
      <w:r>
        <w:t xml:space="preserve"> boy has received a catastrophic burn injury. </w:t>
      </w:r>
      <w:r w:rsidR="00167047">
        <w:t>There are several different kinds of burns with different mechanisms of injury. There are chemical burns, heat or cold burns, electrical burns, and burns from radiation. Our 7-year-old boy has fallen in a fire. The</w:t>
      </w:r>
      <w:r w:rsidR="00B56C58">
        <w:t xml:space="preserve"> r</w:t>
      </w:r>
      <w:r w:rsidR="00167047">
        <w:t xml:space="preserve">ule of 9” s is used to assess the </w:t>
      </w:r>
      <w:r w:rsidR="00B56C58">
        <w:t>magnitude</w:t>
      </w:r>
      <w:r w:rsidR="00167047">
        <w:t xml:space="preserve"> of the burn site. </w:t>
      </w:r>
      <w:r w:rsidR="00B56C58">
        <w:t xml:space="preserve">Severe second and third degree burns over sixty percent of the Childs’ body is life threatening. Because </w:t>
      </w:r>
      <w:r w:rsidR="008659D6">
        <w:t xml:space="preserve">of the </w:t>
      </w:r>
      <w:r w:rsidR="00A83B43">
        <w:t>bullseye presentation of</w:t>
      </w:r>
      <w:r w:rsidR="008659D6">
        <w:t xml:space="preserve"> third-degree burns, the outer portion </w:t>
      </w:r>
      <w:r w:rsidR="00A83B43">
        <w:t>(2</w:t>
      </w:r>
      <w:r w:rsidR="00A83B43" w:rsidRPr="00A83B43">
        <w:rPr>
          <w:vertAlign w:val="superscript"/>
        </w:rPr>
        <w:t>nd</w:t>
      </w:r>
      <w:r w:rsidR="00A83B43">
        <w:t xml:space="preserve"> degree) </w:t>
      </w:r>
      <w:r w:rsidR="008659D6">
        <w:t xml:space="preserve">of the wounds will be painful. The third-degree burns are full thickness so pain will most likely not be in that area. We must consider with someone, especially a small child, the suspicion of a campfire having enough ash buildup to produce a circumferential burn wound on a small arm or leg. A circumferential wound can act like a tourniquet and needs intervention prior to leathery scar tissue developing. </w:t>
      </w:r>
      <w:r w:rsidR="002051F8">
        <w:t>(Norris, p. 1309).</w:t>
      </w:r>
      <w:r w:rsidR="002051F8">
        <w:br/>
      </w:r>
      <w:r w:rsidR="008659D6">
        <w:t xml:space="preserve">A cut in the skin at the right timing would need to be initiated to </w:t>
      </w:r>
      <w:r w:rsidR="00A83B43">
        <w:t xml:space="preserve">reestablish circulation to </w:t>
      </w:r>
      <w:r w:rsidR="008659D6">
        <w:lastRenderedPageBreak/>
        <w:t>save the limb.</w:t>
      </w:r>
      <w:r w:rsidR="00A83B43">
        <w:t xml:space="preserve"> The first line of defense would be to remove from the heat/flame and submerge the </w:t>
      </w:r>
      <w:r w:rsidR="00B545CC">
        <w:t>limb/</w:t>
      </w:r>
      <w:r w:rsidR="00A83B43">
        <w:t xml:space="preserve">body in water to cool it down immediately. Do not take the time to remove clothing first. 911 should be immediately called hopefully with life flight to a burn center. Preferably they live near a facility with a pediatric burn team to meet the needs of a child. The child and his family will need a lot of emotional and psychological help as the healing progression is on a long continuum. </w:t>
      </w:r>
    </w:p>
    <w:p w14:paraId="54BE4258" w14:textId="643B3894" w:rsidR="00A83B43" w:rsidRDefault="00A83B43" w:rsidP="00E44676">
      <w:pPr>
        <w:spacing w:line="480" w:lineRule="auto"/>
      </w:pPr>
      <w:r>
        <w:tab/>
        <w:t xml:space="preserve">In any response to a trauma, </w:t>
      </w:r>
      <w:r w:rsidR="00E86977">
        <w:t xml:space="preserve">a primary assessment is done first. Airway is number one. No airway? No patient. </w:t>
      </w:r>
      <w:r w:rsidR="00042646">
        <w:t>The airways of children require special attention because they are small and require astute attention. (</w:t>
      </w:r>
      <w:proofErr w:type="spellStart"/>
      <w:r w:rsidR="00042646">
        <w:t>Navaeifar</w:t>
      </w:r>
      <w:proofErr w:type="spellEnd"/>
      <w:r w:rsidR="00042646">
        <w:t xml:space="preserve">, M. R.). </w:t>
      </w:r>
      <w:r w:rsidR="00E86977">
        <w:t>Burns</w:t>
      </w:r>
      <w:r w:rsidR="00042646">
        <w:t xml:space="preserve"> </w:t>
      </w:r>
      <w:r w:rsidR="00E86977">
        <w:t xml:space="preserve">pose a very real threat to the airway because of the </w:t>
      </w:r>
      <w:r w:rsidR="002051F8">
        <w:t xml:space="preserve">edema, </w:t>
      </w:r>
      <w:r w:rsidR="00E86977">
        <w:t xml:space="preserve">inhalation of smoke, carbon monoxide, and chemicals from things being burned. Airway trauma is progressive as the damage expands throughout and into the tissues. </w:t>
      </w:r>
      <w:r w:rsidR="00E44A3E">
        <w:t>Fl</w:t>
      </w:r>
      <w:r w:rsidR="00E86977">
        <w:t>uid volume changes due to having only forty percent of the protective covering. A huge threat to this patient is the risk of sepsis and infection due to cellular compromise</w:t>
      </w:r>
      <w:r w:rsidR="00B545CC">
        <w:t xml:space="preserve"> </w:t>
      </w:r>
      <w:r w:rsidR="00E86977">
        <w:t>and due to immunosuppression. Perhaps the biggest risk of infection is due to being in a hospital which is a germ pool</w:t>
      </w:r>
      <w:r w:rsidR="00E44A3E">
        <w:t xml:space="preserve"> </w:t>
      </w:r>
      <w:r w:rsidR="00E86977">
        <w:t xml:space="preserve">due </w:t>
      </w:r>
      <w:r w:rsidR="00ED086A">
        <w:t>to other</w:t>
      </w:r>
      <w:r w:rsidR="00E44A3E">
        <w:t xml:space="preserve"> sick individuals go to the hospital, </w:t>
      </w:r>
      <w:r w:rsidR="00E86977">
        <w:t xml:space="preserve">shift workers, and invasive procedures </w:t>
      </w:r>
      <w:r w:rsidR="00E44A3E">
        <w:t xml:space="preserve">being conducted </w:t>
      </w:r>
      <w:r w:rsidR="00E86977">
        <w:t>such as intubation kits, parenteral nutrition, IV’s, central lines, catheters, and dressing changes. There are debridemen</w:t>
      </w:r>
      <w:proofErr w:type="spellStart"/>
      <w:r w:rsidR="00E86977">
        <w:t>ts</w:t>
      </w:r>
      <w:proofErr w:type="spellEnd"/>
      <w:r w:rsidR="00E86977">
        <w:t xml:space="preserve"> which reopen the burn sites to allow movement when skin gets tight at angular junctions like the </w:t>
      </w:r>
      <w:r w:rsidR="00104E97">
        <w:t>nape, joints</w:t>
      </w:r>
      <w:r w:rsidR="00B545CC">
        <w:t xml:space="preserve">, </w:t>
      </w:r>
      <w:r w:rsidR="00E86977">
        <w:t xml:space="preserve">antecubital sites, and fingers. </w:t>
      </w:r>
    </w:p>
    <w:p w14:paraId="3017D2D9" w14:textId="3942BEF3" w:rsidR="00E86977" w:rsidRDefault="00E86977" w:rsidP="00E44676">
      <w:pPr>
        <w:spacing w:line="480" w:lineRule="auto"/>
      </w:pPr>
      <w:r>
        <w:tab/>
        <w:t xml:space="preserve">Fluid levels need to be kept high </w:t>
      </w:r>
      <w:r w:rsidR="0071015D">
        <w:t xml:space="preserve">in the burn patient to reduce the risk of hypovolemic shock.  Be careful not to fluid overload and cause pulmonary edema. With a sixty percent surface area loss of skin, it is important to recognize that there is increased </w:t>
      </w:r>
      <w:r w:rsidR="0071015D">
        <w:lastRenderedPageBreak/>
        <w:t xml:space="preserve">cell permeability or leakage meaning that cellular proteins, electrolytes, and volume are seeping out of the intravascular spaces. Watch for dehydration. </w:t>
      </w:r>
    </w:p>
    <w:p w14:paraId="47E1E7E9" w14:textId="58F2767C" w:rsidR="0071015D" w:rsidRDefault="0071015D" w:rsidP="00E44676">
      <w:pPr>
        <w:spacing w:line="480" w:lineRule="auto"/>
      </w:pPr>
      <w:r>
        <w:tab/>
        <w:t xml:space="preserve">Fluid level is not high after a burn. Fluid seeps into extracellular spaces; I would anticipate third </w:t>
      </w:r>
      <w:r w:rsidR="00C706FD">
        <w:t>spacing,</w:t>
      </w:r>
      <w:r>
        <w:t xml:space="preserve"> </w:t>
      </w:r>
      <w:r w:rsidR="00C706FD">
        <w:t>but I</w:t>
      </w:r>
      <w:r>
        <w:t xml:space="preserve"> would not consider </w:t>
      </w:r>
      <w:r w:rsidR="00C706FD">
        <w:t xml:space="preserve">that </w:t>
      </w:r>
      <w:r>
        <w:t xml:space="preserve">high fluid volume. </w:t>
      </w:r>
      <w:r w:rsidR="00481740">
        <w:t xml:space="preserve">(Norris, p.141). </w:t>
      </w:r>
      <w:r>
        <w:t>The fluid can be measured by lab work. I would order</w:t>
      </w:r>
      <w:r w:rsidR="00FC652D">
        <w:t xml:space="preserve"> blood glucose level, BUN</w:t>
      </w:r>
      <w:r>
        <w:t xml:space="preserve"> for renal function, an electrolyte panel, </w:t>
      </w:r>
      <w:r w:rsidR="00C706FD">
        <w:t>CBC for white count, platelets, and c</w:t>
      </w:r>
      <w:r>
        <w:t>reatinine</w:t>
      </w:r>
      <w:r w:rsidR="00C706FD">
        <w:t>.</w:t>
      </w:r>
      <w:r>
        <w:t xml:space="preserve"> I would have the person on strict I (intake)and o’s (output). I would make sure the nurses are putting in their volume for IV fluids and any </w:t>
      </w:r>
      <w:r w:rsidR="00415D5D">
        <w:t>piggyback</w:t>
      </w:r>
      <w:r>
        <w:t xml:space="preserve"> fluids like </w:t>
      </w:r>
      <w:r w:rsidR="00415D5D">
        <w:t xml:space="preserve">antibiotics or Plasma (Volume expander). All these considerations are worrisome. Each one is equally vital.  After stabilization, my biggest concerns would be pain management and risk of infection. Family education, counseling, </w:t>
      </w:r>
      <w:r w:rsidR="005B4640">
        <w:t>age-appropriate</w:t>
      </w:r>
      <w:r w:rsidR="00415D5D">
        <w:t xml:space="preserve"> modalities in physical and occupational therapy are very important for ongoing treatment. </w:t>
      </w:r>
    </w:p>
    <w:p w14:paraId="53AF6B45" w14:textId="7938F605" w:rsidR="00C706FD" w:rsidRDefault="00C706FD" w:rsidP="00E44676">
      <w:pPr>
        <w:spacing w:line="480" w:lineRule="auto"/>
      </w:pPr>
      <w:r>
        <w:t xml:space="preserve">Let us not forget the most important need is God. Pray for God to heal this child and lift the family up. Bring in the spiritual support. Zoom meetings would be good if no visitors are allowed. </w:t>
      </w:r>
    </w:p>
    <w:p w14:paraId="700B9027" w14:textId="77777777" w:rsidR="0071015D" w:rsidRDefault="0071015D" w:rsidP="00E44676">
      <w:pPr>
        <w:spacing w:line="480" w:lineRule="auto"/>
      </w:pPr>
    </w:p>
    <w:p w14:paraId="46FAA0C8" w14:textId="17F70288" w:rsidR="00A83B43" w:rsidRDefault="00A83B43" w:rsidP="00E44676">
      <w:pPr>
        <w:spacing w:line="480" w:lineRule="auto"/>
      </w:pPr>
      <w:r>
        <w:tab/>
      </w:r>
    </w:p>
    <w:p w14:paraId="1AA85322" w14:textId="468A0629" w:rsidR="008659D6" w:rsidRDefault="008659D6" w:rsidP="00E44676">
      <w:pPr>
        <w:spacing w:line="480" w:lineRule="auto"/>
      </w:pPr>
      <w:r>
        <w:tab/>
      </w:r>
    </w:p>
    <w:p w14:paraId="73CF6751" w14:textId="77777777" w:rsidR="00E74213" w:rsidRDefault="00E74213" w:rsidP="00E44676">
      <w:pPr>
        <w:spacing w:line="480" w:lineRule="auto"/>
      </w:pPr>
    </w:p>
    <w:p w14:paraId="14AEE46A" w14:textId="77777777" w:rsidR="00E74213" w:rsidRDefault="00E74213" w:rsidP="00E44676">
      <w:pPr>
        <w:spacing w:line="480" w:lineRule="auto"/>
      </w:pPr>
    </w:p>
    <w:p w14:paraId="299FC27F" w14:textId="77777777" w:rsidR="00E74213" w:rsidRDefault="00E74213" w:rsidP="00E44676">
      <w:pPr>
        <w:spacing w:line="480" w:lineRule="auto"/>
      </w:pPr>
    </w:p>
    <w:p w14:paraId="0F0D208C" w14:textId="77777777" w:rsidR="00E74213" w:rsidRDefault="00E74213" w:rsidP="00E44676">
      <w:pPr>
        <w:spacing w:line="480" w:lineRule="auto"/>
      </w:pPr>
    </w:p>
    <w:p w14:paraId="52036800" w14:textId="5484443D" w:rsidR="00E74213" w:rsidRDefault="00E74213" w:rsidP="00E74213">
      <w:pPr>
        <w:spacing w:line="480" w:lineRule="auto"/>
        <w:jc w:val="center"/>
        <w:rPr>
          <w:rFonts w:ascii="Calibri" w:hAnsi="Calibri" w:cs="Calibri"/>
          <w:b/>
          <w:bCs/>
        </w:rPr>
      </w:pPr>
      <w:r w:rsidRPr="00E74213">
        <w:rPr>
          <w:rFonts w:ascii="Calibri" w:hAnsi="Calibri" w:cs="Calibri"/>
          <w:b/>
          <w:bCs/>
        </w:rPr>
        <w:lastRenderedPageBreak/>
        <w:t>References</w:t>
      </w:r>
    </w:p>
    <w:p w14:paraId="19C558C1" w14:textId="77777777" w:rsidR="00F661C3" w:rsidRDefault="00ED086A" w:rsidP="00ED086A">
      <w:pPr>
        <w:spacing w:line="480" w:lineRule="auto"/>
        <w:rPr>
          <w:rFonts w:ascii="Calibri" w:hAnsi="Calibri" w:cs="Calibri"/>
          <w:i/>
          <w:iCs/>
        </w:rPr>
      </w:pPr>
      <w:proofErr w:type="spellStart"/>
      <w:r w:rsidRPr="00ED086A">
        <w:rPr>
          <w:rFonts w:ascii="Calibri" w:hAnsi="Calibri" w:cs="Calibri"/>
        </w:rPr>
        <w:t>Navaeifar</w:t>
      </w:r>
      <w:proofErr w:type="spellEnd"/>
      <w:r w:rsidRPr="00ED086A">
        <w:rPr>
          <w:rFonts w:ascii="Calibri" w:hAnsi="Calibri" w:cs="Calibri"/>
        </w:rPr>
        <w:t xml:space="preserve">, </w:t>
      </w:r>
      <w:r w:rsidR="004425B1" w:rsidRPr="00ED086A">
        <w:rPr>
          <w:rFonts w:ascii="Calibri" w:hAnsi="Calibri" w:cs="Calibri"/>
        </w:rPr>
        <w:t>M.R.</w:t>
      </w:r>
      <w:r w:rsidR="004425B1">
        <w:rPr>
          <w:rFonts w:ascii="Calibri" w:hAnsi="Calibri" w:cs="Calibri"/>
        </w:rPr>
        <w:t xml:space="preserve"> (2024, December 12). Examining the airway obstruction: A Pediatric Case </w:t>
      </w:r>
      <w:r w:rsidR="00F661C3">
        <w:rPr>
          <w:rFonts w:ascii="Calibri" w:hAnsi="Calibri" w:cs="Calibri"/>
        </w:rPr>
        <w:tab/>
      </w:r>
      <w:r w:rsidR="004425B1">
        <w:rPr>
          <w:rFonts w:ascii="Calibri" w:hAnsi="Calibri" w:cs="Calibri"/>
        </w:rPr>
        <w:t xml:space="preserve">Report. </w:t>
      </w:r>
      <w:r w:rsidR="004425B1">
        <w:rPr>
          <w:rFonts w:ascii="Calibri" w:hAnsi="Calibri" w:cs="Calibri"/>
          <w:i/>
          <w:iCs/>
        </w:rPr>
        <w:t>Journal of Pediatrics Review,</w:t>
      </w:r>
      <w:r w:rsidR="004425B1">
        <w:rPr>
          <w:rFonts w:ascii="Calibri" w:hAnsi="Calibri" w:cs="Calibri"/>
        </w:rPr>
        <w:t xml:space="preserve"> 12(7),7.</w:t>
      </w:r>
      <w:r w:rsidR="004425B1">
        <w:rPr>
          <w:rFonts w:ascii="Calibri" w:hAnsi="Calibri" w:cs="Calibri"/>
          <w:i/>
          <w:iCs/>
        </w:rPr>
        <w:tab/>
      </w:r>
    </w:p>
    <w:p w14:paraId="5D540841" w14:textId="16B4360A" w:rsidR="00ED086A" w:rsidRPr="00F661C3" w:rsidRDefault="00F661C3" w:rsidP="00ED086A">
      <w:pPr>
        <w:spacing w:line="480" w:lineRule="auto"/>
        <w:rPr>
          <w:rFonts w:ascii="Calibri" w:hAnsi="Calibri" w:cs="Calibri"/>
        </w:rPr>
      </w:pPr>
      <w:r>
        <w:rPr>
          <w:rFonts w:ascii="Calibri" w:hAnsi="Calibri" w:cs="Calibri"/>
          <w:i/>
          <w:iCs/>
        </w:rPr>
        <w:tab/>
      </w:r>
      <w:r>
        <w:rPr>
          <w:rFonts w:ascii="Calibri" w:hAnsi="Calibri" w:cs="Calibri"/>
        </w:rPr>
        <w:t>https://doi.org/10.32598/jpr.specialissue.7</w:t>
      </w:r>
      <w:r w:rsidR="004425B1">
        <w:rPr>
          <w:rFonts w:ascii="Calibri" w:hAnsi="Calibri" w:cs="Calibri"/>
          <w:i/>
          <w:iCs/>
        </w:rPr>
        <w:tab/>
      </w:r>
    </w:p>
    <w:p w14:paraId="70915A0D" w14:textId="13ED7F5A" w:rsidR="00E74213" w:rsidRPr="00F661C3" w:rsidRDefault="00E74213" w:rsidP="00E74213">
      <w:pPr>
        <w:spacing w:line="480" w:lineRule="auto"/>
        <w:rPr>
          <w:rFonts w:ascii="Calibri" w:hAnsi="Calibri" w:cs="Calibri"/>
        </w:rPr>
      </w:pPr>
      <w:r>
        <w:rPr>
          <w:rFonts w:ascii="Calibri" w:hAnsi="Calibri" w:cs="Calibri"/>
        </w:rPr>
        <w:t>Norris, T.L., &amp; Tuan</w:t>
      </w:r>
      <w:r w:rsidR="00B43168">
        <w:rPr>
          <w:rFonts w:ascii="Calibri" w:hAnsi="Calibri" w:cs="Calibri"/>
        </w:rPr>
        <w:t>, R.L. (2020).</w:t>
      </w:r>
      <w:r w:rsidR="00B43168" w:rsidRPr="00B43168">
        <w:rPr>
          <w:rFonts w:ascii="Calibri" w:hAnsi="Calibri" w:cs="Calibri"/>
          <w:i/>
          <w:iCs/>
        </w:rPr>
        <w:t xml:space="preserve"> Porth’s</w:t>
      </w:r>
      <w:r w:rsidR="00B43168">
        <w:rPr>
          <w:rFonts w:ascii="Calibri" w:hAnsi="Calibri" w:cs="Calibri"/>
        </w:rPr>
        <w:t xml:space="preserve"> </w:t>
      </w:r>
      <w:r w:rsidR="00B43168">
        <w:rPr>
          <w:rFonts w:ascii="Calibri" w:hAnsi="Calibri" w:cs="Calibri"/>
          <w:i/>
          <w:iCs/>
        </w:rPr>
        <w:t xml:space="preserve">Essentials of Pathophysiology </w:t>
      </w:r>
      <w:r w:rsidR="00B43168" w:rsidRPr="00B43168">
        <w:rPr>
          <w:rFonts w:ascii="Calibri" w:hAnsi="Calibri" w:cs="Calibri"/>
        </w:rPr>
        <w:t>(fifth ed</w:t>
      </w:r>
      <w:r w:rsidR="00B43168">
        <w:rPr>
          <w:rFonts w:ascii="Calibri" w:hAnsi="Calibri" w:cs="Calibri"/>
          <w:i/>
          <w:iCs/>
        </w:rPr>
        <w:t xml:space="preserve">., </w:t>
      </w:r>
      <w:r w:rsidR="00B43168" w:rsidRPr="00B43168">
        <w:rPr>
          <w:rFonts w:ascii="Calibri" w:hAnsi="Calibri" w:cs="Calibri"/>
        </w:rPr>
        <w:t>pp</w:t>
      </w:r>
      <w:r w:rsidR="00B43168">
        <w:rPr>
          <w:rFonts w:ascii="Calibri" w:hAnsi="Calibri" w:cs="Calibri"/>
          <w:i/>
          <w:iCs/>
        </w:rPr>
        <w:t xml:space="preserve">. 141 </w:t>
      </w:r>
      <w:r w:rsidR="00B43168" w:rsidRPr="00B43168">
        <w:rPr>
          <w:rFonts w:ascii="Calibri" w:hAnsi="Calibri" w:cs="Calibri"/>
        </w:rPr>
        <w:t xml:space="preserve">and </w:t>
      </w:r>
      <w:r w:rsidR="004425B1">
        <w:rPr>
          <w:rFonts w:ascii="Calibri" w:hAnsi="Calibri" w:cs="Calibri"/>
        </w:rPr>
        <w:tab/>
      </w:r>
      <w:r w:rsidR="00F314B2">
        <w:rPr>
          <w:rFonts w:ascii="Calibri" w:hAnsi="Calibri" w:cs="Calibri"/>
          <w:i/>
          <w:iCs/>
        </w:rPr>
        <w:t>1309</w:t>
      </w:r>
      <w:r w:rsidR="00B43168">
        <w:rPr>
          <w:rFonts w:ascii="Calibri" w:hAnsi="Calibri" w:cs="Calibri"/>
          <w:i/>
          <w:iCs/>
        </w:rPr>
        <w:t xml:space="preserve">).: </w:t>
      </w:r>
      <w:r w:rsidR="00B43168" w:rsidRPr="00B43168">
        <w:rPr>
          <w:rFonts w:ascii="Calibri" w:hAnsi="Calibri" w:cs="Calibri"/>
        </w:rPr>
        <w:t>Wolters and Kluwer</w:t>
      </w:r>
      <w:r w:rsidR="00B43168">
        <w:rPr>
          <w:rFonts w:ascii="Calibri" w:hAnsi="Calibri" w:cs="Calibri"/>
          <w:i/>
          <w:iCs/>
        </w:rPr>
        <w:t>.</w:t>
      </w:r>
    </w:p>
    <w:sectPr w:rsidR="00E74213" w:rsidRPr="00F661C3">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3BF4D" w14:textId="77777777" w:rsidR="00D57442" w:rsidRDefault="00D57442" w:rsidP="00B06E6D">
      <w:r>
        <w:separator/>
      </w:r>
    </w:p>
  </w:endnote>
  <w:endnote w:type="continuationSeparator" w:id="0">
    <w:p w14:paraId="244BEF51" w14:textId="77777777" w:rsidR="00D57442" w:rsidRDefault="00D57442" w:rsidP="00B0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58AAF" w14:textId="77777777" w:rsidR="00D57442" w:rsidRDefault="00D57442" w:rsidP="00B06E6D">
      <w:r>
        <w:separator/>
      </w:r>
    </w:p>
  </w:footnote>
  <w:footnote w:type="continuationSeparator" w:id="0">
    <w:p w14:paraId="7B3ADB50" w14:textId="77777777" w:rsidR="00D57442" w:rsidRDefault="00D57442" w:rsidP="00B06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8363"/>
      <w:docPartObj>
        <w:docPartGallery w:val="Page Numbers (Top of Page)"/>
        <w:docPartUnique/>
      </w:docPartObj>
    </w:sdtPr>
    <w:sdtContent>
      <w:p w14:paraId="55B68FAF" w14:textId="0B34D4BC" w:rsidR="00B06E6D" w:rsidRDefault="00B06E6D" w:rsidP="00DB18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23F68E" w14:textId="77777777" w:rsidR="00B06E6D" w:rsidRDefault="00B06E6D" w:rsidP="00B06E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403390"/>
      <w:docPartObj>
        <w:docPartGallery w:val="Page Numbers (Top of Page)"/>
        <w:docPartUnique/>
      </w:docPartObj>
    </w:sdtPr>
    <w:sdtContent>
      <w:p w14:paraId="7F04EFA9" w14:textId="1873A877" w:rsidR="00B06E6D" w:rsidRDefault="00B06E6D" w:rsidP="00DB18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65EB69" w14:textId="77777777" w:rsidR="00B06E6D" w:rsidRDefault="00B06E6D" w:rsidP="00B06E6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6A"/>
    <w:rsid w:val="00042646"/>
    <w:rsid w:val="00104E97"/>
    <w:rsid w:val="00167047"/>
    <w:rsid w:val="001F7B6A"/>
    <w:rsid w:val="002051F8"/>
    <w:rsid w:val="003C2764"/>
    <w:rsid w:val="00415D5D"/>
    <w:rsid w:val="004425B1"/>
    <w:rsid w:val="00463605"/>
    <w:rsid w:val="00481740"/>
    <w:rsid w:val="005B4640"/>
    <w:rsid w:val="00645707"/>
    <w:rsid w:val="0071015D"/>
    <w:rsid w:val="008579AF"/>
    <w:rsid w:val="008659D6"/>
    <w:rsid w:val="008A212B"/>
    <w:rsid w:val="00A83B43"/>
    <w:rsid w:val="00B06E6D"/>
    <w:rsid w:val="00B43168"/>
    <w:rsid w:val="00B545CC"/>
    <w:rsid w:val="00B56C58"/>
    <w:rsid w:val="00BE1DFF"/>
    <w:rsid w:val="00C45B39"/>
    <w:rsid w:val="00C706FD"/>
    <w:rsid w:val="00D57442"/>
    <w:rsid w:val="00D618C0"/>
    <w:rsid w:val="00E44676"/>
    <w:rsid w:val="00E44A3E"/>
    <w:rsid w:val="00E74213"/>
    <w:rsid w:val="00E86977"/>
    <w:rsid w:val="00ED086A"/>
    <w:rsid w:val="00F314B2"/>
    <w:rsid w:val="00F661C3"/>
    <w:rsid w:val="00F70932"/>
    <w:rsid w:val="00FC6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F0CD86"/>
  <w15:chartTrackingRefBased/>
  <w15:docId w15:val="{3BD95FE7-C5CA-9943-BF42-F530792B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B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B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B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B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B6A"/>
    <w:rPr>
      <w:rFonts w:eastAsiaTheme="majorEastAsia" w:cstheme="majorBidi"/>
      <w:color w:val="272727" w:themeColor="text1" w:themeTint="D8"/>
    </w:rPr>
  </w:style>
  <w:style w:type="paragraph" w:styleId="Title">
    <w:name w:val="Title"/>
    <w:basedOn w:val="Normal"/>
    <w:next w:val="Normal"/>
    <w:link w:val="TitleChar"/>
    <w:uiPriority w:val="10"/>
    <w:qFormat/>
    <w:rsid w:val="001F7B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B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B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7B6A"/>
    <w:rPr>
      <w:i/>
      <w:iCs/>
      <w:color w:val="404040" w:themeColor="text1" w:themeTint="BF"/>
    </w:rPr>
  </w:style>
  <w:style w:type="paragraph" w:styleId="ListParagraph">
    <w:name w:val="List Paragraph"/>
    <w:basedOn w:val="Normal"/>
    <w:uiPriority w:val="34"/>
    <w:qFormat/>
    <w:rsid w:val="001F7B6A"/>
    <w:pPr>
      <w:ind w:left="720"/>
      <w:contextualSpacing/>
    </w:pPr>
  </w:style>
  <w:style w:type="character" w:styleId="IntenseEmphasis">
    <w:name w:val="Intense Emphasis"/>
    <w:basedOn w:val="DefaultParagraphFont"/>
    <w:uiPriority w:val="21"/>
    <w:qFormat/>
    <w:rsid w:val="001F7B6A"/>
    <w:rPr>
      <w:i/>
      <w:iCs/>
      <w:color w:val="0F4761" w:themeColor="accent1" w:themeShade="BF"/>
    </w:rPr>
  </w:style>
  <w:style w:type="paragraph" w:styleId="IntenseQuote">
    <w:name w:val="Intense Quote"/>
    <w:basedOn w:val="Normal"/>
    <w:next w:val="Normal"/>
    <w:link w:val="IntenseQuoteChar"/>
    <w:uiPriority w:val="30"/>
    <w:qFormat/>
    <w:rsid w:val="001F7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B6A"/>
    <w:rPr>
      <w:i/>
      <w:iCs/>
      <w:color w:val="0F4761" w:themeColor="accent1" w:themeShade="BF"/>
    </w:rPr>
  </w:style>
  <w:style w:type="character" w:styleId="IntenseReference">
    <w:name w:val="Intense Reference"/>
    <w:basedOn w:val="DefaultParagraphFont"/>
    <w:uiPriority w:val="32"/>
    <w:qFormat/>
    <w:rsid w:val="001F7B6A"/>
    <w:rPr>
      <w:b/>
      <w:bCs/>
      <w:smallCaps/>
      <w:color w:val="0F4761" w:themeColor="accent1" w:themeShade="BF"/>
      <w:spacing w:val="5"/>
    </w:rPr>
  </w:style>
  <w:style w:type="paragraph" w:styleId="Header">
    <w:name w:val="header"/>
    <w:basedOn w:val="Normal"/>
    <w:link w:val="HeaderChar"/>
    <w:uiPriority w:val="99"/>
    <w:unhideWhenUsed/>
    <w:rsid w:val="00B06E6D"/>
    <w:pPr>
      <w:tabs>
        <w:tab w:val="center" w:pos="4680"/>
        <w:tab w:val="right" w:pos="9360"/>
      </w:tabs>
    </w:pPr>
  </w:style>
  <w:style w:type="character" w:customStyle="1" w:styleId="HeaderChar">
    <w:name w:val="Header Char"/>
    <w:basedOn w:val="DefaultParagraphFont"/>
    <w:link w:val="Header"/>
    <w:uiPriority w:val="99"/>
    <w:rsid w:val="00B06E6D"/>
  </w:style>
  <w:style w:type="character" w:styleId="PageNumber">
    <w:name w:val="page number"/>
    <w:basedOn w:val="DefaultParagraphFont"/>
    <w:uiPriority w:val="99"/>
    <w:semiHidden/>
    <w:unhideWhenUsed/>
    <w:rsid w:val="00B06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5</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Stigum</dc:creator>
  <cp:keywords/>
  <dc:description/>
  <cp:lastModifiedBy>Elise Stigum</cp:lastModifiedBy>
  <cp:revision>16</cp:revision>
  <dcterms:created xsi:type="dcterms:W3CDTF">2025-03-25T23:34:00Z</dcterms:created>
  <dcterms:modified xsi:type="dcterms:W3CDTF">2025-03-26T02:32:00Z</dcterms:modified>
</cp:coreProperties>
</file>